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22D57" w14:textId="7473F8DC" w:rsidR="00751079" w:rsidRDefault="00E6747A" w:rsidP="00751079">
      <w:pPr>
        <w:jc w:val="center"/>
        <w:rPr>
          <w:b/>
          <w:sz w:val="40"/>
          <w:szCs w:val="40"/>
          <w:lang w:val="fr-BE"/>
        </w:rPr>
      </w:pPr>
      <w:r>
        <w:rPr>
          <w:noProof/>
        </w:rPr>
        <w:drawing>
          <wp:anchor distT="0" distB="0" distL="114300" distR="114300" simplePos="0" relativeHeight="251657728" behindDoc="1" locked="0" layoutInCell="1" allowOverlap="1" wp14:anchorId="0A7B1F90" wp14:editId="7D31A42B">
            <wp:simplePos x="0" y="0"/>
            <wp:positionH relativeFrom="column">
              <wp:posOffset>1361440</wp:posOffset>
            </wp:positionH>
            <wp:positionV relativeFrom="paragraph">
              <wp:posOffset>23495</wp:posOffset>
            </wp:positionV>
            <wp:extent cx="3338195" cy="1166495"/>
            <wp:effectExtent l="0" t="0" r="0" b="0"/>
            <wp:wrapNone/>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8195" cy="11664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423925" w14:textId="77777777" w:rsidR="00751079" w:rsidRDefault="00751079" w:rsidP="00751079">
      <w:pPr>
        <w:jc w:val="center"/>
        <w:rPr>
          <w:b/>
          <w:sz w:val="40"/>
          <w:szCs w:val="40"/>
          <w:lang w:val="fr-BE"/>
        </w:rPr>
      </w:pPr>
    </w:p>
    <w:p w14:paraId="2D9738C7" w14:textId="77777777" w:rsidR="00751079" w:rsidRDefault="00751079" w:rsidP="00751079">
      <w:pPr>
        <w:jc w:val="center"/>
        <w:rPr>
          <w:b/>
          <w:sz w:val="40"/>
          <w:szCs w:val="40"/>
          <w:lang w:val="fr-BE"/>
        </w:rPr>
      </w:pPr>
    </w:p>
    <w:p w14:paraId="1D69F932" w14:textId="77777777" w:rsidR="00751079" w:rsidRDefault="00751079" w:rsidP="00751079">
      <w:pPr>
        <w:jc w:val="center"/>
        <w:rPr>
          <w:b/>
          <w:sz w:val="40"/>
          <w:szCs w:val="40"/>
          <w:lang w:val="fr-BE"/>
        </w:rPr>
      </w:pPr>
    </w:p>
    <w:p w14:paraId="0589B0E9" w14:textId="77777777" w:rsidR="00751079" w:rsidRPr="00F5269A" w:rsidRDefault="00751079" w:rsidP="00751079">
      <w:pPr>
        <w:jc w:val="center"/>
        <w:rPr>
          <w:b/>
          <w:sz w:val="40"/>
          <w:szCs w:val="40"/>
          <w:lang w:val="fr-BE"/>
        </w:rPr>
      </w:pPr>
    </w:p>
    <w:p w14:paraId="0E548189" w14:textId="77777777" w:rsidR="00751079" w:rsidRPr="00F5269A" w:rsidRDefault="00751079" w:rsidP="00751079">
      <w:pPr>
        <w:jc w:val="center"/>
        <w:rPr>
          <w:b/>
          <w:sz w:val="40"/>
          <w:szCs w:val="40"/>
          <w:lang w:val="fr-BE"/>
        </w:rPr>
      </w:pPr>
    </w:p>
    <w:p w14:paraId="5AFA22A9" w14:textId="77777777" w:rsidR="00751079" w:rsidRPr="00FB0837" w:rsidRDefault="00751079" w:rsidP="00751079">
      <w:pPr>
        <w:jc w:val="center"/>
        <w:rPr>
          <w:rFonts w:cs="Arial"/>
          <w:b/>
          <w:sz w:val="32"/>
          <w:szCs w:val="32"/>
          <w:lang w:val="fr-BE"/>
        </w:rPr>
      </w:pPr>
      <w:bookmarkStart w:id="0" w:name="_Hlk194510502"/>
      <w:bookmarkStart w:id="1" w:name="_Hlk194510123"/>
      <w:bookmarkStart w:id="2" w:name="_Hlk194509331"/>
      <w:r w:rsidRPr="00B378C6">
        <w:rPr>
          <w:rFonts w:cs="Arial"/>
          <w:b/>
          <w:sz w:val="32"/>
          <w:szCs w:val="32"/>
        </w:rPr>
        <w:t>Groupe Hospitalier Rance Emeraude</w:t>
      </w:r>
    </w:p>
    <w:p w14:paraId="49108895" w14:textId="77777777" w:rsidR="00751079" w:rsidRPr="00B378C6" w:rsidRDefault="00751079" w:rsidP="00751079">
      <w:pPr>
        <w:jc w:val="center"/>
        <w:rPr>
          <w:rFonts w:cs="Arial"/>
          <w:bCs/>
          <w:sz w:val="28"/>
          <w:szCs w:val="28"/>
        </w:rPr>
      </w:pPr>
      <w:r w:rsidRPr="00B378C6">
        <w:rPr>
          <w:rFonts w:cs="Arial"/>
          <w:bCs/>
          <w:sz w:val="28"/>
          <w:szCs w:val="28"/>
        </w:rPr>
        <w:t xml:space="preserve">1 rue de la Marne </w:t>
      </w:r>
    </w:p>
    <w:p w14:paraId="1A549825" w14:textId="77777777" w:rsidR="00751079" w:rsidRPr="00FB0837" w:rsidRDefault="00751079" w:rsidP="00751079">
      <w:pPr>
        <w:jc w:val="center"/>
        <w:rPr>
          <w:rFonts w:cs="Arial"/>
          <w:bCs/>
          <w:sz w:val="28"/>
          <w:szCs w:val="28"/>
          <w:lang w:val="fr-BE"/>
        </w:rPr>
      </w:pPr>
      <w:r w:rsidRPr="00FB0837">
        <w:rPr>
          <w:rFonts w:cs="Arial"/>
          <w:bCs/>
          <w:sz w:val="28"/>
          <w:szCs w:val="28"/>
          <w:lang w:val="fr-BE"/>
        </w:rPr>
        <w:t>35400 - SAINT-MALO</w:t>
      </w:r>
    </w:p>
    <w:bookmarkEnd w:id="0"/>
    <w:p w14:paraId="3A5D7904" w14:textId="77777777" w:rsidR="00751079" w:rsidRPr="00F00722" w:rsidRDefault="00751079" w:rsidP="00751079">
      <w:pPr>
        <w:jc w:val="center"/>
        <w:rPr>
          <w:rFonts w:cs="Arial"/>
          <w:b/>
          <w:sz w:val="28"/>
          <w:szCs w:val="28"/>
        </w:rPr>
      </w:pPr>
    </w:p>
    <w:p w14:paraId="2EF8636C" w14:textId="77777777" w:rsidR="00751079" w:rsidRDefault="00751079" w:rsidP="00751079">
      <w:pPr>
        <w:jc w:val="center"/>
        <w:rPr>
          <w:rFonts w:cs="Arial"/>
          <w:b/>
          <w:sz w:val="28"/>
          <w:szCs w:val="28"/>
        </w:rPr>
      </w:pPr>
    </w:p>
    <w:p w14:paraId="0A0AFF54" w14:textId="77777777" w:rsidR="00751079" w:rsidRPr="00617EC6" w:rsidRDefault="00751079" w:rsidP="00751079">
      <w:pPr>
        <w:jc w:val="center"/>
        <w:rPr>
          <w:rFonts w:cs="Arial"/>
          <w:b/>
          <w:sz w:val="28"/>
          <w:szCs w:val="28"/>
        </w:rPr>
      </w:pPr>
    </w:p>
    <w:p w14:paraId="62F1EBDE" w14:textId="77777777" w:rsidR="00751079" w:rsidRPr="00F00722" w:rsidRDefault="00751079" w:rsidP="00751079">
      <w:pPr>
        <w:jc w:val="center"/>
        <w:rPr>
          <w:sz w:val="32"/>
          <w:szCs w:val="32"/>
        </w:rPr>
      </w:pPr>
      <w:bookmarkStart w:id="3" w:name="_Hlk108615633"/>
      <w:r w:rsidRPr="00F00722">
        <w:rPr>
          <w:sz w:val="32"/>
          <w:szCs w:val="32"/>
        </w:rPr>
        <w:t>Accord-cadre</w:t>
      </w:r>
      <w:bookmarkEnd w:id="3"/>
      <w:r w:rsidRPr="00F00722">
        <w:rPr>
          <w:sz w:val="32"/>
          <w:szCs w:val="32"/>
        </w:rPr>
        <w:t xml:space="preserve"> à bons de commandes mono-attributaire de fournitures</w:t>
      </w:r>
    </w:p>
    <w:p w14:paraId="75F27FE2" w14:textId="77777777" w:rsidR="00751079" w:rsidRPr="00F00722" w:rsidRDefault="00751079" w:rsidP="00751079">
      <w:pPr>
        <w:spacing w:after="160" w:line="259" w:lineRule="auto"/>
        <w:jc w:val="center"/>
        <w:rPr>
          <w:b/>
          <w:bCs/>
          <w:sz w:val="32"/>
          <w:szCs w:val="32"/>
        </w:rPr>
      </w:pPr>
    </w:p>
    <w:p w14:paraId="7320F1F1" w14:textId="77777777" w:rsidR="00751079" w:rsidRPr="00F00722" w:rsidRDefault="00751079" w:rsidP="00751079">
      <w:pPr>
        <w:spacing w:after="160" w:line="259" w:lineRule="auto"/>
        <w:jc w:val="center"/>
        <w:rPr>
          <w:b/>
          <w:bCs/>
          <w:sz w:val="32"/>
          <w:szCs w:val="32"/>
        </w:rPr>
      </w:pPr>
    </w:p>
    <w:p w14:paraId="51EE99AB" w14:textId="77777777" w:rsidR="00751079" w:rsidRPr="00F00722" w:rsidRDefault="00751079" w:rsidP="00751079">
      <w:pPr>
        <w:spacing w:after="160" w:line="259" w:lineRule="auto"/>
        <w:jc w:val="center"/>
        <w:rPr>
          <w:b/>
          <w:bCs/>
          <w:sz w:val="32"/>
          <w:szCs w:val="32"/>
        </w:rPr>
      </w:pPr>
    </w:p>
    <w:p w14:paraId="498A1D59" w14:textId="77777777" w:rsidR="00751079" w:rsidRDefault="00751079" w:rsidP="00751079">
      <w:pPr>
        <w:pBdr>
          <w:top w:val="single" w:sz="24" w:space="1" w:color="04A49C"/>
          <w:left w:val="single" w:sz="24" w:space="4" w:color="04A49C"/>
          <w:bottom w:val="single" w:sz="24" w:space="1" w:color="04A49C"/>
          <w:right w:val="single" w:sz="24" w:space="4" w:color="04A49C"/>
        </w:pBdr>
        <w:spacing w:after="160" w:line="259" w:lineRule="auto"/>
        <w:jc w:val="center"/>
        <w:rPr>
          <w:rFonts w:ascii="Aptos" w:hAnsi="Aptos" w:cs="Aptos"/>
          <w:b/>
          <w:color w:val="04A49C"/>
          <w:sz w:val="40"/>
          <w:szCs w:val="40"/>
          <w:lang w:eastAsia="fr-FR"/>
        </w:rPr>
      </w:pPr>
      <w:bookmarkStart w:id="4" w:name="_Hlk194510512"/>
      <w:r>
        <w:rPr>
          <w:rFonts w:ascii="Aptos" w:hAnsi="Aptos" w:cs="Aptos"/>
          <w:b/>
          <w:color w:val="04A49C"/>
          <w:sz w:val="40"/>
          <w:szCs w:val="40"/>
          <w:lang w:eastAsia="fr-FR"/>
        </w:rPr>
        <w:t>Appel d'offres ouvert</w:t>
      </w:r>
    </w:p>
    <w:p w14:paraId="5294AC35" w14:textId="77777777" w:rsidR="00751079" w:rsidRDefault="00751079" w:rsidP="00751079">
      <w:pPr>
        <w:pBdr>
          <w:top w:val="single" w:sz="24" w:space="1" w:color="04A49C"/>
          <w:left w:val="single" w:sz="24" w:space="4" w:color="04A49C"/>
          <w:bottom w:val="single" w:sz="24" w:space="1" w:color="04A49C"/>
          <w:right w:val="single" w:sz="24" w:space="4" w:color="04A49C"/>
        </w:pBdr>
        <w:spacing w:after="160" w:line="259" w:lineRule="auto"/>
        <w:jc w:val="center"/>
        <w:rPr>
          <w:rFonts w:ascii="Aptos" w:hAnsi="Aptos" w:cs="Aptos"/>
          <w:b/>
          <w:color w:val="04A49C"/>
          <w:sz w:val="40"/>
          <w:szCs w:val="40"/>
          <w:lang w:eastAsia="fr-FR"/>
        </w:rPr>
      </w:pPr>
    </w:p>
    <w:p w14:paraId="2C9F5508" w14:textId="77777777" w:rsidR="00751079" w:rsidRDefault="00751079" w:rsidP="00751079">
      <w:pPr>
        <w:pBdr>
          <w:top w:val="single" w:sz="24" w:space="1" w:color="04A49C"/>
          <w:left w:val="single" w:sz="24" w:space="4" w:color="04A49C"/>
          <w:bottom w:val="single" w:sz="24" w:space="1" w:color="04A49C"/>
          <w:right w:val="single" w:sz="24" w:space="4" w:color="04A49C"/>
        </w:pBdr>
        <w:suppressAutoHyphens/>
        <w:spacing w:after="160" w:line="259" w:lineRule="auto"/>
        <w:jc w:val="center"/>
        <w:rPr>
          <w:rFonts w:ascii="Aptos" w:hAnsi="Aptos" w:cs="Aptos"/>
          <w:b/>
          <w:color w:val="04A49C"/>
          <w:sz w:val="40"/>
          <w:szCs w:val="40"/>
          <w:lang w:eastAsia="fr-FR"/>
        </w:rPr>
      </w:pPr>
      <w:r>
        <w:rPr>
          <w:rFonts w:ascii="Aptos" w:hAnsi="Aptos" w:cs="Aptos"/>
          <w:b/>
          <w:color w:val="04A49C"/>
          <w:sz w:val="40"/>
          <w:szCs w:val="40"/>
          <w:lang w:eastAsia="fr-FR"/>
        </w:rPr>
        <w:t>Location, maintenance et gestion des moyens d'impression du Groupe Hospitalier Rance Emeraude</w:t>
      </w:r>
    </w:p>
    <w:bookmarkEnd w:id="4"/>
    <w:p w14:paraId="778DDD55" w14:textId="77777777" w:rsidR="00751079" w:rsidRPr="00F00722" w:rsidRDefault="00751079" w:rsidP="00751079">
      <w:pPr>
        <w:spacing w:after="160" w:line="259" w:lineRule="auto"/>
        <w:jc w:val="center"/>
        <w:rPr>
          <w:sz w:val="32"/>
          <w:szCs w:val="32"/>
        </w:rPr>
      </w:pPr>
    </w:p>
    <w:bookmarkEnd w:id="1"/>
    <w:p w14:paraId="18710662" w14:textId="77777777" w:rsidR="00751079" w:rsidRPr="00F00722" w:rsidRDefault="00751079" w:rsidP="00751079">
      <w:pPr>
        <w:spacing w:after="160" w:line="259" w:lineRule="auto"/>
        <w:jc w:val="center"/>
        <w:rPr>
          <w:b/>
          <w:bCs/>
          <w:iCs/>
          <w:sz w:val="32"/>
          <w:szCs w:val="32"/>
        </w:rPr>
      </w:pPr>
    </w:p>
    <w:p w14:paraId="430EA4DC" w14:textId="77777777" w:rsidR="00751079" w:rsidRPr="00365AA6" w:rsidRDefault="00751079" w:rsidP="00751079">
      <w:pPr>
        <w:rPr>
          <w:sz w:val="32"/>
          <w:szCs w:val="32"/>
        </w:rPr>
      </w:pPr>
    </w:p>
    <w:p w14:paraId="23D75BCC" w14:textId="77777777" w:rsidR="00751079" w:rsidRPr="00365AA6" w:rsidRDefault="00751079" w:rsidP="00751079">
      <w:pPr>
        <w:rPr>
          <w:sz w:val="32"/>
          <w:szCs w:val="32"/>
        </w:rPr>
      </w:pPr>
    </w:p>
    <w:p w14:paraId="17E96CB7" w14:textId="77777777" w:rsidR="00751079" w:rsidRPr="00FB0837" w:rsidRDefault="00751079" w:rsidP="00751079">
      <w:pPr>
        <w:jc w:val="center"/>
        <w:rPr>
          <w:rFonts w:ascii="Aptos" w:hAnsi="Aptos" w:cs="Aptos"/>
          <w:b/>
          <w:sz w:val="40"/>
          <w:szCs w:val="40"/>
          <w:u w:val="single"/>
        </w:rPr>
      </w:pPr>
      <w:r w:rsidRPr="00FB0837">
        <w:rPr>
          <w:rFonts w:ascii="Aptos" w:hAnsi="Aptos" w:cs="Aptos"/>
          <w:b/>
          <w:sz w:val="40"/>
          <w:szCs w:val="40"/>
          <w:u w:val="single"/>
        </w:rPr>
        <w:t>CAHIER DES CLAUSES ADMINISTRATIVES PARTICULIERES</w:t>
      </w:r>
      <w:r>
        <w:rPr>
          <w:rFonts w:ascii="Aptos" w:hAnsi="Aptos" w:cs="Aptos"/>
          <w:b/>
          <w:sz w:val="40"/>
          <w:szCs w:val="40"/>
          <w:u w:val="single"/>
        </w:rPr>
        <w:t xml:space="preserve"> </w:t>
      </w:r>
      <w:r w:rsidRPr="00FB0837">
        <w:rPr>
          <w:rFonts w:ascii="Aptos" w:hAnsi="Aptos" w:cs="Aptos"/>
          <w:b/>
          <w:sz w:val="40"/>
          <w:szCs w:val="40"/>
          <w:u w:val="single"/>
        </w:rPr>
        <w:t>(C.C.A.P.)</w:t>
      </w:r>
    </w:p>
    <w:p w14:paraId="70FC6685" w14:textId="77777777" w:rsidR="00751079" w:rsidRDefault="00751079" w:rsidP="00751079">
      <w:pPr>
        <w:spacing w:after="160" w:line="259" w:lineRule="auto"/>
        <w:jc w:val="center"/>
      </w:pPr>
    </w:p>
    <w:p w14:paraId="1DF5E571" w14:textId="77777777" w:rsidR="00751079" w:rsidRDefault="00751079" w:rsidP="00751079">
      <w:pPr>
        <w:spacing w:after="160" w:line="259" w:lineRule="auto"/>
        <w:jc w:val="center"/>
      </w:pPr>
    </w:p>
    <w:bookmarkEnd w:id="2"/>
    <w:p w14:paraId="7D6FF3E4" w14:textId="77777777" w:rsidR="00751079" w:rsidRPr="00C636A5" w:rsidRDefault="00751079" w:rsidP="00751079">
      <w:pPr>
        <w:spacing w:after="160" w:line="259" w:lineRule="auto"/>
        <w:jc w:val="center"/>
      </w:pPr>
      <w:r>
        <w:br w:type="page"/>
      </w:r>
    </w:p>
    <w:tbl>
      <w:tblPr>
        <w:tblW w:w="1020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Look w:val="04A0" w:firstRow="1" w:lastRow="0" w:firstColumn="1" w:lastColumn="0" w:noHBand="0" w:noVBand="1"/>
      </w:tblPr>
      <w:tblGrid>
        <w:gridCol w:w="966"/>
        <w:gridCol w:w="9241"/>
      </w:tblGrid>
      <w:tr w:rsidR="00751079" w:rsidRPr="00D81463" w14:paraId="6D57FDC9" w14:textId="77777777" w:rsidTr="00751079">
        <w:trPr>
          <w:trHeight w:val="57"/>
        </w:trPr>
        <w:tc>
          <w:tcPr>
            <w:tcW w:w="10207" w:type="dxa"/>
            <w:gridSpan w:val="2"/>
            <w:shd w:val="clear" w:color="auto" w:fill="04A49C"/>
            <w:vAlign w:val="center"/>
          </w:tcPr>
          <w:p w14:paraId="4AEC7BD9" w14:textId="77777777" w:rsidR="00751079" w:rsidRPr="00D81463" w:rsidRDefault="00751079" w:rsidP="00751079">
            <w:pPr>
              <w:spacing w:before="120" w:after="120"/>
              <w:jc w:val="center"/>
              <w:rPr>
                <w:rFonts w:eastAsia="Calibri"/>
                <w:b/>
                <w:bCs/>
                <w:color w:val="FFFFFF"/>
                <w:sz w:val="28"/>
                <w:szCs w:val="28"/>
              </w:rPr>
            </w:pPr>
            <w:r w:rsidRPr="00D81463">
              <w:rPr>
                <w:rFonts w:eastAsia="Calibri"/>
                <w:b/>
                <w:bCs/>
                <w:color w:val="FFFFFF"/>
                <w:sz w:val="28"/>
                <w:szCs w:val="28"/>
              </w:rPr>
              <w:t>SYNTHÈSE DU CONTRAT</w:t>
            </w:r>
          </w:p>
        </w:tc>
      </w:tr>
      <w:tr w:rsidR="00751079" w14:paraId="4AC1E538" w14:textId="77777777" w:rsidTr="00751079">
        <w:trPr>
          <w:trHeight w:val="57"/>
        </w:trPr>
        <w:tc>
          <w:tcPr>
            <w:tcW w:w="966" w:type="dxa"/>
            <w:vAlign w:val="center"/>
          </w:tcPr>
          <w:p w14:paraId="63AFEC92" w14:textId="5DD9B910" w:rsidR="00751079" w:rsidRDefault="00E6747A" w:rsidP="00751079">
            <w:pPr>
              <w:jc w:val="center"/>
              <w:rPr>
                <w:rFonts w:eastAsia="Calibri"/>
                <w:szCs w:val="22"/>
              </w:rPr>
            </w:pPr>
            <w:r w:rsidRPr="00403B5D">
              <w:rPr>
                <w:rFonts w:eastAsia="Calibri"/>
                <w:noProof/>
                <w:szCs w:val="22"/>
              </w:rPr>
              <w:drawing>
                <wp:inline distT="0" distB="0" distL="0" distR="0" wp14:anchorId="30768CF6" wp14:editId="67525D7F">
                  <wp:extent cx="466725" cy="466725"/>
                  <wp:effectExtent l="0" t="0" r="0" b="0"/>
                  <wp:docPr id="1" name="Graphique 3" descr="Porte-bloc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3" descr="Porte-bloc avec un remplissage uni"/>
                          <pic:cNvPicPr>
                            <a:picLocks noChangeAspect="1" noChangeArrowheads="1"/>
                          </pic:cNvPicPr>
                        </pic:nvPicPr>
                        <pic:blipFill>
                          <a:blip r:embed="rId9">
                            <a:grayscl/>
                            <a:extLst>
                              <a:ext uri="{28A0092B-C50C-407E-A947-70E740481C1C}">
                                <a14:useLocalDpi xmlns:a14="http://schemas.microsoft.com/office/drawing/2010/main" val="0"/>
                              </a:ext>
                            </a:extLst>
                          </a:blip>
                          <a:srcRect l="-1511" t="-4259" r="-9819" b="-3966"/>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6F13943F" w14:textId="77777777" w:rsidR="00751079" w:rsidRPr="00631D26" w:rsidRDefault="00751079" w:rsidP="00751079">
            <w:pPr>
              <w:rPr>
                <w:rFonts w:eastAsia="Calibri"/>
                <w:sz w:val="20"/>
              </w:rPr>
            </w:pPr>
            <w:r w:rsidRPr="00631D26">
              <w:rPr>
                <w:rFonts w:eastAsia="Calibri"/>
                <w:sz w:val="20"/>
              </w:rPr>
              <w:t>Accord-cadre à bons de commandes mono-attributaire de fournitures</w:t>
            </w:r>
            <w:r w:rsidR="00B378C6">
              <w:rPr>
                <w:rFonts w:eastAsia="Calibri"/>
                <w:sz w:val="20"/>
              </w:rPr>
              <w:t xml:space="preserve"> comportant des services associés</w:t>
            </w:r>
          </w:p>
          <w:p w14:paraId="5D2B34B7" w14:textId="77777777" w:rsidR="00751079" w:rsidRPr="00631D26" w:rsidRDefault="00751079" w:rsidP="00751079">
            <w:pPr>
              <w:rPr>
                <w:rFonts w:eastAsia="Calibri"/>
                <w:sz w:val="20"/>
              </w:rPr>
            </w:pPr>
          </w:p>
          <w:p w14:paraId="5D9225D3" w14:textId="77777777" w:rsidR="00751079" w:rsidRDefault="00751079" w:rsidP="00751079">
            <w:pPr>
              <w:rPr>
                <w:rFonts w:eastAsia="Calibri"/>
                <w:sz w:val="20"/>
                <w:szCs w:val="20"/>
              </w:rPr>
            </w:pPr>
            <w:r w:rsidRPr="00631D26">
              <w:rPr>
                <w:rFonts w:eastAsia="Calibri"/>
                <w:sz w:val="20"/>
                <w:u w:val="single"/>
              </w:rPr>
              <w:t>Objet </w:t>
            </w:r>
            <w:r w:rsidRPr="00631D26">
              <w:rPr>
                <w:rFonts w:eastAsia="Calibri"/>
                <w:sz w:val="20"/>
              </w:rPr>
              <w:t>: Location, maintenance et gestion des moyens d'impression du Groupe Hospitalier Rance Emeraude</w:t>
            </w:r>
          </w:p>
        </w:tc>
      </w:tr>
      <w:tr w:rsidR="00751079" w:rsidRPr="00CF259C" w14:paraId="55506CD2" w14:textId="77777777" w:rsidTr="00751079">
        <w:trPr>
          <w:trHeight w:val="57"/>
        </w:trPr>
        <w:tc>
          <w:tcPr>
            <w:tcW w:w="966" w:type="dxa"/>
            <w:vAlign w:val="center"/>
          </w:tcPr>
          <w:p w14:paraId="0B837FD2" w14:textId="08F04BB3" w:rsidR="00751079" w:rsidRDefault="00E6747A" w:rsidP="00751079">
            <w:pPr>
              <w:jc w:val="center"/>
              <w:rPr>
                <w:rFonts w:eastAsia="Calibri"/>
                <w:szCs w:val="22"/>
              </w:rPr>
            </w:pPr>
            <w:r w:rsidRPr="00403B5D">
              <w:rPr>
                <w:rFonts w:eastAsia="Calibri"/>
                <w:noProof/>
                <w:szCs w:val="22"/>
              </w:rPr>
              <w:drawing>
                <wp:inline distT="0" distB="0" distL="0" distR="0" wp14:anchorId="4F0A954E" wp14:editId="75FD13DF">
                  <wp:extent cx="466725" cy="466725"/>
                  <wp:effectExtent l="0" t="0" r="0" b="0"/>
                  <wp:docPr id="2" name="Graphique 10" descr="Badge d'employé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0" descr="Badge d'employé avec un remplissage uni"/>
                          <pic:cNvPicPr>
                            <a:picLocks noChangeAspect="1" noChangeArrowheads="1"/>
                          </pic:cNvPicPr>
                        </pic:nvPicPr>
                        <pic:blipFill>
                          <a:blip r:embed="rId10">
                            <a:grayscl/>
                            <a:extLst>
                              <a:ext uri="{28A0092B-C50C-407E-A947-70E740481C1C}">
                                <a14:useLocalDpi xmlns:a14="http://schemas.microsoft.com/office/drawing/2010/main" val="0"/>
                              </a:ext>
                            </a:extLst>
                          </a:blip>
                          <a:srcRect l="-4137" t="-13162" r="-999" b="-12820"/>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4ECB5309" w14:textId="77777777" w:rsidR="00751079" w:rsidRPr="00B378C6" w:rsidRDefault="00751079" w:rsidP="00751079">
            <w:pPr>
              <w:rPr>
                <w:rFonts w:eastAsia="Calibri"/>
                <w:sz w:val="20"/>
                <w:u w:val="single"/>
              </w:rPr>
            </w:pPr>
            <w:r w:rsidRPr="00B378C6">
              <w:rPr>
                <w:rFonts w:eastAsia="Calibri"/>
                <w:sz w:val="20"/>
                <w:u w:val="single"/>
              </w:rPr>
              <w:t>Acheteur :</w:t>
            </w:r>
          </w:p>
          <w:p w14:paraId="693D5F80" w14:textId="77777777" w:rsidR="00751079" w:rsidRPr="00B378C6" w:rsidRDefault="00751079" w:rsidP="00751079">
            <w:pPr>
              <w:rPr>
                <w:rFonts w:eastAsia="Calibri"/>
                <w:sz w:val="20"/>
              </w:rPr>
            </w:pPr>
            <w:r w:rsidRPr="00B378C6">
              <w:rPr>
                <w:rFonts w:eastAsia="Calibri"/>
                <w:sz w:val="20"/>
              </w:rPr>
              <w:t>Groupe Hospitalier Rance Emeraude</w:t>
            </w:r>
          </w:p>
          <w:p w14:paraId="7285AC88" w14:textId="77777777" w:rsidR="00751079" w:rsidRPr="00B378C6" w:rsidRDefault="00751079" w:rsidP="00751079">
            <w:pPr>
              <w:rPr>
                <w:rFonts w:eastAsia="Calibri"/>
                <w:sz w:val="20"/>
              </w:rPr>
            </w:pPr>
            <w:r w:rsidRPr="00B378C6">
              <w:rPr>
                <w:rFonts w:eastAsia="Calibri"/>
                <w:sz w:val="20"/>
              </w:rPr>
              <w:t>1 rue de la Marne</w:t>
            </w:r>
          </w:p>
          <w:p w14:paraId="0D38C0FD" w14:textId="77777777" w:rsidR="00751079" w:rsidRPr="00CF259C" w:rsidRDefault="00751079" w:rsidP="00751079">
            <w:pPr>
              <w:rPr>
                <w:rFonts w:eastAsia="Calibri"/>
                <w:sz w:val="20"/>
                <w:lang w:val="en-US"/>
              </w:rPr>
            </w:pPr>
            <w:r w:rsidRPr="00CF259C">
              <w:rPr>
                <w:rFonts w:eastAsia="Calibri"/>
                <w:sz w:val="20"/>
                <w:lang w:val="en-US"/>
              </w:rPr>
              <w:t>35400 - SAINT-MALO</w:t>
            </w:r>
          </w:p>
        </w:tc>
      </w:tr>
      <w:tr w:rsidR="00751079" w:rsidRPr="00631D26" w14:paraId="0DB5F04F" w14:textId="77777777" w:rsidTr="00751079">
        <w:trPr>
          <w:trHeight w:val="57"/>
        </w:trPr>
        <w:tc>
          <w:tcPr>
            <w:tcW w:w="966" w:type="dxa"/>
            <w:vAlign w:val="center"/>
          </w:tcPr>
          <w:p w14:paraId="096B9600" w14:textId="51699D27" w:rsidR="00751079" w:rsidRDefault="00E6747A" w:rsidP="00751079">
            <w:pPr>
              <w:jc w:val="center"/>
              <w:rPr>
                <w:rFonts w:eastAsia="Calibri"/>
                <w:szCs w:val="22"/>
              </w:rPr>
            </w:pPr>
            <w:r w:rsidRPr="00403B5D">
              <w:rPr>
                <w:rFonts w:eastAsia="Calibri"/>
                <w:noProof/>
                <w:szCs w:val="22"/>
              </w:rPr>
              <w:drawing>
                <wp:inline distT="0" distB="0" distL="0" distR="0" wp14:anchorId="640EA64E" wp14:editId="5A7B90AA">
                  <wp:extent cx="466725" cy="466725"/>
                  <wp:effectExtent l="0" t="0" r="0" b="0"/>
                  <wp:docPr id="3" name="Graphique 11" descr="Sapin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1" descr="Sapin avec un remplissage uni"/>
                          <pic:cNvPicPr>
                            <a:picLocks noChangeAspect="1" noChangeArrowheads="1"/>
                          </pic:cNvPicPr>
                        </pic:nvPicPr>
                        <pic:blipFill>
                          <a:blip r:embed="rId11">
                            <a:grayscl/>
                            <a:extLst>
                              <a:ext uri="{28A0092B-C50C-407E-A947-70E740481C1C}">
                                <a14:useLocalDpi xmlns:a14="http://schemas.microsoft.com/office/drawing/2010/main" val="0"/>
                              </a:ext>
                            </a:extLst>
                          </a:blip>
                          <a:srcRect l="-20076" r="-19508"/>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7F662C14" w14:textId="77777777" w:rsidR="00751079" w:rsidRPr="00631D26" w:rsidRDefault="00751079" w:rsidP="00751079">
            <w:pPr>
              <w:rPr>
                <w:rFonts w:eastAsia="Calibri"/>
                <w:sz w:val="20"/>
              </w:rPr>
            </w:pPr>
            <w:r w:rsidRPr="00631D26">
              <w:rPr>
                <w:rFonts w:eastAsia="Calibri"/>
                <w:sz w:val="20"/>
              </w:rPr>
              <w:t>L'accord-cadre n’inclut pas de considérations environnementales.</w:t>
            </w:r>
          </w:p>
        </w:tc>
      </w:tr>
      <w:tr w:rsidR="00751079" w:rsidRPr="00631D26" w14:paraId="1C3B0A84" w14:textId="77777777" w:rsidTr="00751079">
        <w:trPr>
          <w:trHeight w:val="57"/>
        </w:trPr>
        <w:tc>
          <w:tcPr>
            <w:tcW w:w="966" w:type="dxa"/>
            <w:vAlign w:val="center"/>
          </w:tcPr>
          <w:p w14:paraId="17D0AFB0" w14:textId="3FF9EB7A" w:rsidR="00751079" w:rsidRDefault="00E6747A" w:rsidP="00751079">
            <w:pPr>
              <w:jc w:val="center"/>
              <w:rPr>
                <w:rFonts w:eastAsia="Calibri"/>
                <w:szCs w:val="22"/>
              </w:rPr>
            </w:pPr>
            <w:r w:rsidRPr="00403B5D">
              <w:rPr>
                <w:rFonts w:eastAsia="Calibri"/>
                <w:noProof/>
                <w:szCs w:val="22"/>
              </w:rPr>
              <w:drawing>
                <wp:inline distT="0" distB="0" distL="0" distR="0" wp14:anchorId="210ED76E" wp14:editId="0F3D5BDD">
                  <wp:extent cx="466725" cy="466725"/>
                  <wp:effectExtent l="0" t="0" r="0" b="0"/>
                  <wp:docPr id="4" name="Graphique 12" descr="Accès universel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2" descr="Accès universel avec un remplissage uni"/>
                          <pic:cNvPicPr>
                            <a:picLocks noChangeAspect="1" noChangeArrowheads="1"/>
                          </pic:cNvPicPr>
                        </pic:nvPicPr>
                        <pic:blipFill>
                          <a:blip r:embed="rId12">
                            <a:grayscl/>
                            <a:extLst>
                              <a:ext uri="{28A0092B-C50C-407E-A947-70E740481C1C}">
                                <a14:useLocalDpi xmlns:a14="http://schemas.microsoft.com/office/drawing/2010/main" val="0"/>
                              </a:ext>
                            </a:extLst>
                          </a:blip>
                          <a:srcRect t="-25562" b="-25153"/>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3BF0B420" w14:textId="77777777" w:rsidR="00751079" w:rsidRPr="00631D26" w:rsidRDefault="00751079" w:rsidP="00751079">
            <w:pPr>
              <w:rPr>
                <w:rFonts w:eastAsia="Calibri"/>
                <w:sz w:val="20"/>
              </w:rPr>
            </w:pPr>
            <w:r w:rsidRPr="00631D26">
              <w:rPr>
                <w:rFonts w:eastAsia="Calibri"/>
                <w:sz w:val="20"/>
              </w:rPr>
              <w:t xml:space="preserve">L'accord-cadre n’inclut pas de considérations sociales. </w:t>
            </w:r>
          </w:p>
        </w:tc>
      </w:tr>
      <w:tr w:rsidR="00751079" w14:paraId="5C81B104" w14:textId="77777777" w:rsidTr="00751079">
        <w:trPr>
          <w:trHeight w:val="57"/>
        </w:trPr>
        <w:tc>
          <w:tcPr>
            <w:tcW w:w="966" w:type="dxa"/>
            <w:vAlign w:val="center"/>
          </w:tcPr>
          <w:p w14:paraId="200F2A18" w14:textId="4EF87CFA" w:rsidR="00751079" w:rsidRDefault="00E6747A" w:rsidP="00751079">
            <w:pPr>
              <w:jc w:val="center"/>
              <w:rPr>
                <w:rFonts w:eastAsia="Calibri"/>
                <w:szCs w:val="22"/>
              </w:rPr>
            </w:pPr>
            <w:r w:rsidRPr="00403B5D">
              <w:rPr>
                <w:rFonts w:eastAsia="Calibri"/>
                <w:noProof/>
                <w:szCs w:val="22"/>
              </w:rPr>
              <w:drawing>
                <wp:inline distT="0" distB="0" distL="0" distR="0" wp14:anchorId="516B4950" wp14:editId="2749A2D5">
                  <wp:extent cx="466725" cy="466725"/>
                  <wp:effectExtent l="0" t="0" r="0" b="0"/>
                  <wp:docPr id="5" name="Graphique 13" descr="Balance de la justic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3" descr="Balance de la justice avec un remplissage uni"/>
                          <pic:cNvPicPr>
                            <a:picLocks noChangeAspect="1" noChangeArrowheads="1"/>
                          </pic:cNvPicPr>
                        </pic:nvPicPr>
                        <pic:blipFill>
                          <a:blip r:embed="rId13">
                            <a:grayscl/>
                            <a:extLst>
                              <a:ext uri="{28A0092B-C50C-407E-A947-70E740481C1C}">
                                <a14:useLocalDpi xmlns:a14="http://schemas.microsoft.com/office/drawing/2010/main" val="0"/>
                              </a:ext>
                            </a:extLst>
                          </a:blip>
                          <a:srcRect l="-5655" t="-4259" r="-4018" b="-3966"/>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00CEA0C8" w14:textId="77777777" w:rsidR="00751079" w:rsidRPr="00631D26" w:rsidRDefault="00751079" w:rsidP="00751079">
            <w:pPr>
              <w:spacing w:after="160" w:line="259" w:lineRule="auto"/>
              <w:rPr>
                <w:rFonts w:eastAsia="Calibri"/>
                <w:sz w:val="20"/>
              </w:rPr>
            </w:pPr>
            <w:r w:rsidRPr="00631D26">
              <w:rPr>
                <w:rFonts w:eastAsia="Calibri"/>
                <w:sz w:val="20"/>
              </w:rPr>
              <w:t>Accord-cadre passé en appel d'offres ouvert, en application des articles R2124-1, R2124-2 et R2161-2 à R2161-5  du code de la commande publique.</w:t>
            </w:r>
          </w:p>
          <w:p w14:paraId="11FAC5C4" w14:textId="77777777" w:rsidR="00751079" w:rsidRDefault="00751079" w:rsidP="00751079">
            <w:pPr>
              <w:spacing w:after="160" w:line="259" w:lineRule="auto"/>
              <w:rPr>
                <w:rFonts w:eastAsia="Calibri"/>
                <w:sz w:val="20"/>
                <w:szCs w:val="20"/>
              </w:rPr>
            </w:pPr>
            <w:r w:rsidRPr="00631D26">
              <w:rPr>
                <w:rFonts w:eastAsia="Calibri"/>
                <w:sz w:val="20"/>
              </w:rPr>
              <w:t>CCAG applicable à l'accord-cadre : CCAG Fournitures Courantes et Services.</w:t>
            </w:r>
          </w:p>
        </w:tc>
      </w:tr>
      <w:tr w:rsidR="00751079" w14:paraId="67463085" w14:textId="77777777" w:rsidTr="00751079">
        <w:trPr>
          <w:trHeight w:val="57"/>
        </w:trPr>
        <w:tc>
          <w:tcPr>
            <w:tcW w:w="966" w:type="dxa"/>
            <w:vAlign w:val="center"/>
          </w:tcPr>
          <w:p w14:paraId="7670D05C" w14:textId="4A701960" w:rsidR="00751079" w:rsidRDefault="00E6747A" w:rsidP="00751079">
            <w:pPr>
              <w:jc w:val="center"/>
              <w:rPr>
                <w:rFonts w:eastAsia="Calibri"/>
                <w:szCs w:val="22"/>
              </w:rPr>
            </w:pPr>
            <w:r w:rsidRPr="00403B5D">
              <w:rPr>
                <w:rFonts w:eastAsia="Calibri"/>
                <w:noProof/>
                <w:szCs w:val="22"/>
              </w:rPr>
              <w:drawing>
                <wp:inline distT="0" distB="0" distL="0" distR="0" wp14:anchorId="1BE85E4D" wp14:editId="179F042E">
                  <wp:extent cx="466725" cy="466725"/>
                  <wp:effectExtent l="0" t="0" r="0" b="0"/>
                  <wp:docPr id="6" name="Graphique 7" descr="Repèr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7" descr="Repère avec un remplissage uni"/>
                          <pic:cNvPicPr>
                            <a:picLocks noChangeAspect="1" noChangeArrowheads="1"/>
                          </pic:cNvPicPr>
                        </pic:nvPicPr>
                        <pic:blipFill>
                          <a:blip r:embed="rId14">
                            <a:grayscl/>
                            <a:extLst>
                              <a:ext uri="{28A0092B-C50C-407E-A947-70E740481C1C}">
                                <a14:useLocalDpi xmlns:a14="http://schemas.microsoft.com/office/drawing/2010/main" val="0"/>
                              </a:ext>
                            </a:extLst>
                          </a:blip>
                          <a:srcRect l="-47395" t="-13162" r="-44531" b="-12820"/>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60F66323" w14:textId="77777777" w:rsidR="00751079" w:rsidRDefault="00751079" w:rsidP="00751079">
            <w:pPr>
              <w:rPr>
                <w:rFonts w:eastAsia="Calibri"/>
                <w:sz w:val="20"/>
                <w:szCs w:val="20"/>
              </w:rPr>
            </w:pPr>
            <w:r w:rsidRPr="00631D26">
              <w:rPr>
                <w:rFonts w:eastAsia="Calibri"/>
                <w:sz w:val="20"/>
              </w:rPr>
              <w:t>Groupe Hospitalier Rance Emeraude, 1 rue de la Marne, 35400 SAINT-MALO</w:t>
            </w:r>
          </w:p>
        </w:tc>
      </w:tr>
      <w:tr w:rsidR="00751079" w:rsidRPr="00631D26" w14:paraId="3BE65297" w14:textId="77777777" w:rsidTr="00751079">
        <w:trPr>
          <w:trHeight w:val="57"/>
        </w:trPr>
        <w:tc>
          <w:tcPr>
            <w:tcW w:w="966" w:type="dxa"/>
            <w:vAlign w:val="center"/>
          </w:tcPr>
          <w:p w14:paraId="0AC0535C" w14:textId="145D2D1A" w:rsidR="00751079" w:rsidRDefault="00E6747A" w:rsidP="00751079">
            <w:pPr>
              <w:jc w:val="center"/>
              <w:rPr>
                <w:rFonts w:eastAsia="Calibri"/>
                <w:szCs w:val="22"/>
              </w:rPr>
            </w:pPr>
            <w:r w:rsidRPr="00403B5D">
              <w:rPr>
                <w:rFonts w:eastAsia="Calibri"/>
                <w:noProof/>
                <w:szCs w:val="22"/>
              </w:rPr>
              <w:drawing>
                <wp:inline distT="0" distB="0" distL="0" distR="0" wp14:anchorId="3C767A74" wp14:editId="73DA2F80">
                  <wp:extent cx="466725" cy="466725"/>
                  <wp:effectExtent l="0" t="0" r="0" b="0"/>
                  <wp:docPr id="7" name="Graphique 8" descr="Réseau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8" descr="Réseau avec un remplissage uni"/>
                          <pic:cNvPicPr>
                            <a:picLocks noChangeAspect="1" noChangeArrowheads="1"/>
                          </pic:cNvPicPr>
                        </pic:nvPicPr>
                        <pic:blipFill>
                          <a:blip r:embed="rId15">
                            <a:grayscl/>
                            <a:extLst>
                              <a:ext uri="{28A0092B-C50C-407E-A947-70E740481C1C}">
                                <a14:useLocalDpi xmlns:a14="http://schemas.microsoft.com/office/drawing/2010/main" val="0"/>
                              </a:ext>
                            </a:extLst>
                          </a:blip>
                          <a:srcRect l="-9163" t="-11073" r="-7268" b="-10744"/>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0F4A9943" w14:textId="77777777" w:rsidR="00751079" w:rsidRPr="00631D26" w:rsidRDefault="00751079" w:rsidP="00751079">
            <w:pPr>
              <w:rPr>
                <w:rFonts w:eastAsia="Calibri"/>
                <w:sz w:val="20"/>
              </w:rPr>
            </w:pPr>
            <w:r w:rsidRPr="00631D26">
              <w:rPr>
                <w:rFonts w:eastAsia="Calibri"/>
                <w:sz w:val="20"/>
              </w:rPr>
              <w:t>L'accord-cadre n’est pas alloti.</w:t>
            </w:r>
          </w:p>
        </w:tc>
      </w:tr>
      <w:tr w:rsidR="00751079" w:rsidRPr="0083296D" w14:paraId="796D7C4B" w14:textId="77777777" w:rsidTr="00751079">
        <w:trPr>
          <w:trHeight w:val="57"/>
        </w:trPr>
        <w:tc>
          <w:tcPr>
            <w:tcW w:w="966" w:type="dxa"/>
            <w:vAlign w:val="center"/>
          </w:tcPr>
          <w:p w14:paraId="0DFB4DFD" w14:textId="260F7F46" w:rsidR="00751079" w:rsidRDefault="00E6747A" w:rsidP="00751079">
            <w:pPr>
              <w:jc w:val="center"/>
              <w:rPr>
                <w:rFonts w:eastAsia="Calibri"/>
                <w:szCs w:val="22"/>
              </w:rPr>
            </w:pPr>
            <w:r w:rsidRPr="00403B5D">
              <w:rPr>
                <w:rFonts w:eastAsia="Calibri"/>
                <w:noProof/>
                <w:szCs w:val="22"/>
              </w:rPr>
              <w:drawing>
                <wp:inline distT="0" distB="0" distL="0" distR="0" wp14:anchorId="28447CBF" wp14:editId="3FC28FB2">
                  <wp:extent cx="466725" cy="466725"/>
                  <wp:effectExtent l="0" t="0" r="0" b="0"/>
                  <wp:docPr id="8" name="Graphique 1" descr="Sablier 60%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 descr="Sablier 60% avec un remplissage uni"/>
                          <pic:cNvPicPr>
                            <a:picLocks noChangeAspect="1" noChangeArrowheads="1"/>
                          </pic:cNvPicPr>
                        </pic:nvPicPr>
                        <pic:blipFill>
                          <a:blip r:embed="rId16">
                            <a:grayscl/>
                            <a:extLst>
                              <a:ext uri="{28A0092B-C50C-407E-A947-70E740481C1C}">
                                <a14:useLocalDpi xmlns:a14="http://schemas.microsoft.com/office/drawing/2010/main" val="0"/>
                              </a:ext>
                            </a:extLst>
                          </a:blip>
                          <a:srcRect l="-25562" t="-4259" r="-25153" b="-3966"/>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7CEBA24C" w14:textId="77777777" w:rsidR="00751079" w:rsidRPr="00B378C6" w:rsidRDefault="00751079" w:rsidP="00751079">
            <w:pPr>
              <w:tabs>
                <w:tab w:val="left" w:pos="851"/>
              </w:tabs>
              <w:rPr>
                <w:sz w:val="20"/>
              </w:rPr>
            </w:pPr>
            <w:r w:rsidRPr="0083296D">
              <w:rPr>
                <w:sz w:val="20"/>
              </w:rPr>
              <w:t>La durée de l’accord-cadre est de 36 mois.</w:t>
            </w:r>
          </w:p>
          <w:p w14:paraId="76BE3112" w14:textId="77777777" w:rsidR="00751079" w:rsidRPr="0083296D" w:rsidRDefault="00751079" w:rsidP="00751079">
            <w:pPr>
              <w:rPr>
                <w:sz w:val="20"/>
              </w:rPr>
            </w:pPr>
            <w:r w:rsidRPr="4288A642">
              <w:rPr>
                <w:rFonts w:eastAsia="Calibri" w:cs="Calibri"/>
                <w:sz w:val="20"/>
              </w:rPr>
              <w:t>Le marché est reconductible</w:t>
            </w:r>
            <w:r w:rsidR="007A23F7">
              <w:rPr>
                <w:rFonts w:eastAsia="Calibri" w:cs="Calibri"/>
                <w:sz w:val="20"/>
              </w:rPr>
              <w:t xml:space="preserve"> une fois pour une durée de 12 mois.</w:t>
            </w:r>
          </w:p>
        </w:tc>
      </w:tr>
      <w:tr w:rsidR="00751079" w:rsidRPr="00631D26" w14:paraId="494A0AD2" w14:textId="77777777" w:rsidTr="00751079">
        <w:trPr>
          <w:trHeight w:val="57"/>
        </w:trPr>
        <w:tc>
          <w:tcPr>
            <w:tcW w:w="966" w:type="dxa"/>
            <w:vAlign w:val="center"/>
          </w:tcPr>
          <w:p w14:paraId="784633B7" w14:textId="7AB13312" w:rsidR="00751079" w:rsidRDefault="00E6747A" w:rsidP="00751079">
            <w:pPr>
              <w:jc w:val="center"/>
              <w:rPr>
                <w:rFonts w:eastAsia="Calibri"/>
                <w:szCs w:val="22"/>
              </w:rPr>
            </w:pPr>
            <w:r w:rsidRPr="00403B5D">
              <w:rPr>
                <w:rFonts w:eastAsia="Calibri"/>
                <w:noProof/>
                <w:szCs w:val="22"/>
              </w:rPr>
              <w:drawing>
                <wp:inline distT="0" distB="0" distL="0" distR="0" wp14:anchorId="66728599" wp14:editId="6F646CDC">
                  <wp:extent cx="466725" cy="466725"/>
                  <wp:effectExtent l="0" t="0" r="0" b="0"/>
                  <wp:docPr id="9" name="Graphique 5" descr="Euro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5" descr="Euro avec un remplissage uni"/>
                          <pic:cNvPicPr>
                            <a:picLocks noChangeAspect="1" noChangeArrowheads="1"/>
                          </pic:cNvPicPr>
                        </pic:nvPicPr>
                        <pic:blipFill>
                          <a:blip r:embed="rId17">
                            <a:grayscl/>
                            <a:extLst>
                              <a:ext uri="{28A0092B-C50C-407E-A947-70E740481C1C}">
                                <a14:useLocalDpi xmlns:a14="http://schemas.microsoft.com/office/drawing/2010/main" val="0"/>
                              </a:ext>
                            </a:extLst>
                          </a:blip>
                          <a:srcRect l="-25050" t="-5733" r="-22646" b="-5431"/>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383AF808" w14:textId="77777777" w:rsidR="00751079" w:rsidRPr="00631D26" w:rsidRDefault="00751079" w:rsidP="00751079">
            <w:pPr>
              <w:rPr>
                <w:rFonts w:eastAsia="Calibri"/>
                <w:sz w:val="20"/>
              </w:rPr>
            </w:pPr>
            <w:r w:rsidRPr="00631D26">
              <w:rPr>
                <w:rFonts w:eastAsia="Calibri"/>
                <w:sz w:val="20"/>
              </w:rPr>
              <w:t>Le marché est à prix unitaires.</w:t>
            </w:r>
          </w:p>
        </w:tc>
      </w:tr>
      <w:tr w:rsidR="00751079" w:rsidRPr="00631D26" w14:paraId="799DC52C" w14:textId="77777777" w:rsidTr="00751079">
        <w:trPr>
          <w:trHeight w:val="57"/>
        </w:trPr>
        <w:tc>
          <w:tcPr>
            <w:tcW w:w="966" w:type="dxa"/>
            <w:vAlign w:val="center"/>
          </w:tcPr>
          <w:p w14:paraId="388DF1CE" w14:textId="39F5ABA8" w:rsidR="00751079" w:rsidRDefault="00E6747A" w:rsidP="00751079">
            <w:pPr>
              <w:jc w:val="center"/>
              <w:rPr>
                <w:rFonts w:eastAsia="Calibri"/>
                <w:szCs w:val="22"/>
              </w:rPr>
            </w:pPr>
            <w:r w:rsidRPr="00403B5D">
              <w:rPr>
                <w:rFonts w:eastAsia="Calibri"/>
                <w:noProof/>
                <w:szCs w:val="22"/>
              </w:rPr>
              <w:drawing>
                <wp:inline distT="0" distB="0" distL="0" distR="0" wp14:anchorId="527C3318" wp14:editId="4355499C">
                  <wp:extent cx="466725" cy="466725"/>
                  <wp:effectExtent l="0" t="0" r="0" b="0"/>
                  <wp:docPr id="10" name="Graphique 14" descr="Graphique à barres avec tendance à la baiss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4" descr="Graphique à barres avec tendance à la baisse avec un remplissage uni"/>
                          <pic:cNvPicPr>
                            <a:picLocks noChangeAspect="1" noChangeArrowheads="1"/>
                          </pic:cNvPicPr>
                        </pic:nvPicPr>
                        <pic:blipFill>
                          <a:blip r:embed="rId18">
                            <a:grayscl/>
                            <a:extLst>
                              <a:ext uri="{28A0092B-C50C-407E-A947-70E740481C1C}">
                                <a14:useLocalDpi xmlns:a14="http://schemas.microsoft.com/office/drawing/2010/main" val="0"/>
                              </a:ext>
                            </a:extLst>
                          </a:blip>
                          <a:srcRect l="-11261" t="-11073" r="-12605" b="-10744"/>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38824BAC" w14:textId="77777777" w:rsidR="00751079" w:rsidRPr="00631D26" w:rsidRDefault="00751079" w:rsidP="00751079">
            <w:pPr>
              <w:rPr>
                <w:rFonts w:eastAsia="Calibri"/>
                <w:sz w:val="20"/>
              </w:rPr>
            </w:pPr>
            <w:r w:rsidRPr="00631D26">
              <w:rPr>
                <w:rFonts w:eastAsia="Calibri"/>
                <w:sz w:val="20"/>
              </w:rPr>
              <w:t xml:space="preserve"> L'accord-cadre est révisable.</w:t>
            </w:r>
          </w:p>
        </w:tc>
      </w:tr>
      <w:tr w:rsidR="00751079" w:rsidRPr="00135A1A" w14:paraId="77C81940" w14:textId="77777777" w:rsidTr="00751079">
        <w:trPr>
          <w:trHeight w:val="57"/>
        </w:trPr>
        <w:tc>
          <w:tcPr>
            <w:tcW w:w="966" w:type="dxa"/>
            <w:vAlign w:val="center"/>
          </w:tcPr>
          <w:p w14:paraId="34A211F6" w14:textId="7849F924" w:rsidR="00751079" w:rsidRDefault="00E6747A" w:rsidP="00751079">
            <w:pPr>
              <w:jc w:val="center"/>
              <w:rPr>
                <w:rFonts w:eastAsia="Calibri"/>
                <w:szCs w:val="22"/>
              </w:rPr>
            </w:pPr>
            <w:r w:rsidRPr="00403B5D">
              <w:rPr>
                <w:rFonts w:eastAsia="Calibri"/>
                <w:noProof/>
                <w:szCs w:val="22"/>
              </w:rPr>
              <w:drawing>
                <wp:inline distT="0" distB="0" distL="0" distR="0" wp14:anchorId="01C10ADF" wp14:editId="28BD1135">
                  <wp:extent cx="466725" cy="466725"/>
                  <wp:effectExtent l="0" t="0" r="0" b="0"/>
                  <wp:docPr id="11" name="Graphique 4" descr="Base de données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4" descr="Base de données avec un remplissage uni"/>
                          <pic:cNvPicPr>
                            <a:picLocks noChangeAspect="1" noChangeArrowheads="1"/>
                          </pic:cNvPicPr>
                        </pic:nvPicPr>
                        <pic:blipFill>
                          <a:blip r:embed="rId19">
                            <a:grayscl/>
                            <a:extLst>
                              <a:ext uri="{28A0092B-C50C-407E-A947-70E740481C1C}">
                                <a14:useLocalDpi xmlns:a14="http://schemas.microsoft.com/office/drawing/2010/main" val="0"/>
                              </a:ext>
                            </a:extLst>
                          </a:blip>
                          <a:srcRect l="-25050" t="-7465" r="-22646" b="-7153"/>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4897D046" w14:textId="77777777" w:rsidR="00751079" w:rsidRPr="00D0314E" w:rsidRDefault="00751079" w:rsidP="00751079">
            <w:pPr>
              <w:rPr>
                <w:rFonts w:eastAsia="Calibri"/>
                <w:sz w:val="20"/>
              </w:rPr>
            </w:pPr>
            <w:r w:rsidRPr="00D0314E">
              <w:rPr>
                <w:rFonts w:eastAsia="Calibri"/>
                <w:sz w:val="20"/>
              </w:rPr>
              <w:t>Tranches :</w:t>
            </w:r>
          </w:p>
          <w:p w14:paraId="031DF955" w14:textId="77777777" w:rsidR="00751079" w:rsidRPr="00631D26" w:rsidRDefault="00751079" w:rsidP="00751079">
            <w:pPr>
              <w:rPr>
                <w:rFonts w:eastAsia="Calibri"/>
                <w:sz w:val="20"/>
              </w:rPr>
            </w:pPr>
            <w:r w:rsidRPr="00631D26">
              <w:rPr>
                <w:rFonts w:eastAsia="Calibri"/>
                <w:sz w:val="20"/>
              </w:rPr>
              <w:t>L'accord-cadre n’est pas divisé en tranches.</w:t>
            </w:r>
          </w:p>
          <w:p w14:paraId="2FF2D492" w14:textId="77777777" w:rsidR="00751079" w:rsidRPr="0076272E" w:rsidRDefault="00751079" w:rsidP="00751079">
            <w:pPr>
              <w:rPr>
                <w:sz w:val="20"/>
                <w:u w:val="single"/>
              </w:rPr>
            </w:pPr>
            <w:r w:rsidRPr="0076272E">
              <w:rPr>
                <w:sz w:val="20"/>
                <w:u w:val="single"/>
              </w:rPr>
              <w:t>Prestations similaires :</w:t>
            </w:r>
          </w:p>
          <w:p w14:paraId="11D1C2B4" w14:textId="77777777" w:rsidR="00751079" w:rsidRPr="0076272E" w:rsidRDefault="00751079" w:rsidP="00751079">
            <w:pPr>
              <w:rPr>
                <w:sz w:val="20"/>
              </w:rPr>
            </w:pPr>
            <w:r w:rsidRPr="0076272E">
              <w:rPr>
                <w:sz w:val="20"/>
              </w:rPr>
              <w:t xml:space="preserve">Sans objet </w:t>
            </w:r>
          </w:p>
          <w:p w14:paraId="37273FD1" w14:textId="77777777" w:rsidR="00751079" w:rsidRPr="00135A1A" w:rsidRDefault="00751079" w:rsidP="00751079">
            <w:pPr>
              <w:rPr>
                <w:sz w:val="20"/>
              </w:rPr>
            </w:pPr>
            <w:r w:rsidRPr="00135A1A">
              <w:rPr>
                <w:sz w:val="20"/>
              </w:rPr>
              <w:t xml:space="preserve"> </w:t>
            </w:r>
          </w:p>
        </w:tc>
      </w:tr>
      <w:tr w:rsidR="00751079" w:rsidRPr="00B378C6" w14:paraId="7F9BD427" w14:textId="77777777" w:rsidTr="00751079">
        <w:trPr>
          <w:trHeight w:val="57"/>
        </w:trPr>
        <w:tc>
          <w:tcPr>
            <w:tcW w:w="966" w:type="dxa"/>
            <w:vAlign w:val="center"/>
          </w:tcPr>
          <w:p w14:paraId="527DB4C5" w14:textId="3D1028AB" w:rsidR="00751079" w:rsidRDefault="00E6747A" w:rsidP="00751079">
            <w:pPr>
              <w:jc w:val="center"/>
              <w:rPr>
                <w:rFonts w:eastAsia="Calibri"/>
                <w:szCs w:val="22"/>
              </w:rPr>
            </w:pPr>
            <w:r w:rsidRPr="00403B5D">
              <w:rPr>
                <w:rFonts w:eastAsia="Calibri"/>
                <w:noProof/>
                <w:szCs w:val="22"/>
              </w:rPr>
              <w:drawing>
                <wp:inline distT="0" distB="0" distL="0" distR="0" wp14:anchorId="65CAB6BF" wp14:editId="53534879">
                  <wp:extent cx="466725" cy="466725"/>
                  <wp:effectExtent l="0" t="0" r="0" b="0"/>
                  <wp:docPr id="12" name="Graphique 2" descr="Mégaphone1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2" descr="Mégaphone1 avec un remplissage uni"/>
                          <pic:cNvPicPr>
                            <a:picLocks noChangeAspect="1" noChangeArrowheads="1"/>
                          </pic:cNvPicPr>
                        </pic:nvPicPr>
                        <pic:blipFill>
                          <a:blip r:embed="rId20">
                            <a:grayscl/>
                            <a:extLst>
                              <a:ext uri="{28A0092B-C50C-407E-A947-70E740481C1C}">
                                <a14:useLocalDpi xmlns:a14="http://schemas.microsoft.com/office/drawing/2010/main" val="0"/>
                              </a:ext>
                            </a:extLst>
                          </a:blip>
                          <a:srcRect l="-9019" t="-23045" r="-5598" b="-24649"/>
                          <a:stretch>
                            <a:fillRect/>
                          </a:stretch>
                        </pic:blipFill>
                        <pic:spPr bwMode="auto">
                          <a:xfrm>
                            <a:off x="0" y="0"/>
                            <a:ext cx="466725" cy="466725"/>
                          </a:xfrm>
                          <a:prstGeom prst="rect">
                            <a:avLst/>
                          </a:prstGeom>
                          <a:noFill/>
                          <a:ln>
                            <a:noFill/>
                          </a:ln>
                        </pic:spPr>
                      </pic:pic>
                    </a:graphicData>
                  </a:graphic>
                </wp:inline>
              </w:drawing>
            </w:r>
          </w:p>
        </w:tc>
        <w:tc>
          <w:tcPr>
            <w:tcW w:w="9241" w:type="dxa"/>
            <w:vAlign w:val="center"/>
          </w:tcPr>
          <w:p w14:paraId="3B8CC19C" w14:textId="77777777" w:rsidR="00751079" w:rsidRPr="00631D26" w:rsidRDefault="00751079" w:rsidP="00751079">
            <w:pPr>
              <w:rPr>
                <w:rFonts w:eastAsia="Calibri"/>
                <w:sz w:val="20"/>
              </w:rPr>
            </w:pPr>
            <w:r w:rsidRPr="00631D26">
              <w:rPr>
                <w:rFonts w:eastAsia="Calibri"/>
                <w:sz w:val="20"/>
              </w:rPr>
              <w:t>L'accord-cadre n’est pas réservé à une profession particulière.</w:t>
            </w:r>
          </w:p>
          <w:p w14:paraId="21EC418F" w14:textId="77777777" w:rsidR="00751079" w:rsidRPr="00B378C6" w:rsidRDefault="00751079" w:rsidP="00751079">
            <w:pPr>
              <w:rPr>
                <w:rFonts w:eastAsia="Calibri"/>
                <w:sz w:val="20"/>
              </w:rPr>
            </w:pPr>
          </w:p>
        </w:tc>
      </w:tr>
    </w:tbl>
    <w:p w14:paraId="1826C7C5" w14:textId="77777777" w:rsidR="00751079" w:rsidRPr="00B378C6" w:rsidRDefault="00751079" w:rsidP="00751079">
      <w:pPr>
        <w:rPr>
          <w:b/>
          <w:u w:val="single"/>
        </w:rPr>
      </w:pPr>
    </w:p>
    <w:p w14:paraId="22CA7DC0" w14:textId="77777777" w:rsidR="00751079" w:rsidRPr="00B378C6" w:rsidRDefault="00751079" w:rsidP="00751079">
      <w:pPr>
        <w:jc w:val="left"/>
        <w:rPr>
          <w:b/>
          <w:u w:val="single"/>
        </w:rPr>
      </w:pPr>
      <w:r w:rsidRPr="00B378C6">
        <w:rPr>
          <w:b/>
          <w:u w:val="single"/>
        </w:rPr>
        <w:br w:type="page"/>
      </w:r>
    </w:p>
    <w:p w14:paraId="4D46F688" w14:textId="77777777" w:rsidR="00751079" w:rsidRPr="003A069E" w:rsidRDefault="00751079" w:rsidP="00751079">
      <w:pPr>
        <w:spacing w:after="200" w:line="276" w:lineRule="auto"/>
        <w:rPr>
          <w:b/>
          <w:color w:val="04A49C"/>
          <w:sz w:val="48"/>
          <w:szCs w:val="48"/>
        </w:rPr>
      </w:pPr>
      <w:bookmarkStart w:id="5" w:name="_Hlk194509270"/>
      <w:r w:rsidRPr="00E546C1">
        <w:rPr>
          <w:b/>
          <w:color w:val="04A49C"/>
          <w:sz w:val="48"/>
          <w:szCs w:val="48"/>
        </w:rPr>
        <w:t>Sommaire</w:t>
      </w:r>
    </w:p>
    <w:bookmarkEnd w:id="5"/>
    <w:p w14:paraId="366C99B2" w14:textId="77777777" w:rsidR="003E17D0" w:rsidRPr="00A77800" w:rsidRDefault="00751079">
      <w:pPr>
        <w:pStyle w:val="TM1"/>
        <w:rPr>
          <w:b w:val="0"/>
          <w:caps w:val="0"/>
          <w:color w:val="auto"/>
          <w:sz w:val="22"/>
          <w:szCs w:val="22"/>
          <w:lang w:val="fr-FR" w:eastAsia="fr-FR"/>
        </w:rPr>
      </w:pPr>
      <w:r w:rsidRPr="00F00722">
        <w:rPr>
          <w:noProof w:val="0"/>
          <w:szCs w:val="22"/>
          <w:lang w:val="fr-FR"/>
        </w:rPr>
        <w:fldChar w:fldCharType="begin"/>
      </w:r>
      <w:r w:rsidRPr="00F00722">
        <w:rPr>
          <w:noProof w:val="0"/>
          <w:szCs w:val="22"/>
          <w:lang w:val="fr-FR"/>
        </w:rPr>
        <w:instrText xml:space="preserve"> TOC \o "1-3" \h \z \t "Addendum;1" </w:instrText>
      </w:r>
      <w:r w:rsidRPr="00F00722">
        <w:rPr>
          <w:noProof w:val="0"/>
          <w:szCs w:val="22"/>
          <w:lang w:val="fr-FR"/>
        </w:rPr>
        <w:fldChar w:fldCharType="separate"/>
      </w:r>
      <w:hyperlink w:anchor="_Toc219480035" w:history="1">
        <w:r w:rsidR="003E17D0" w:rsidRPr="008E0BEE">
          <w:rPr>
            <w:rStyle w:val="Lienhypertexte"/>
          </w:rPr>
          <w:t>Partie 1.</w:t>
        </w:r>
        <w:r w:rsidR="003E17D0" w:rsidRPr="00A77800">
          <w:rPr>
            <w:b w:val="0"/>
            <w:caps w:val="0"/>
            <w:color w:val="auto"/>
            <w:sz w:val="22"/>
            <w:szCs w:val="22"/>
            <w:lang w:val="fr-FR" w:eastAsia="fr-FR"/>
          </w:rPr>
          <w:tab/>
        </w:r>
        <w:r w:rsidR="003E17D0" w:rsidRPr="008E0BEE">
          <w:rPr>
            <w:rStyle w:val="Lienhypertexte"/>
          </w:rPr>
          <w:t>Préambule</w:t>
        </w:r>
        <w:r w:rsidR="003E17D0">
          <w:rPr>
            <w:webHidden/>
          </w:rPr>
          <w:tab/>
        </w:r>
        <w:r w:rsidR="003E17D0">
          <w:rPr>
            <w:webHidden/>
          </w:rPr>
          <w:fldChar w:fldCharType="begin"/>
        </w:r>
        <w:r w:rsidR="003E17D0">
          <w:rPr>
            <w:webHidden/>
          </w:rPr>
          <w:instrText xml:space="preserve"> PAGEREF _Toc219480035 \h </w:instrText>
        </w:r>
        <w:r w:rsidR="003E17D0">
          <w:rPr>
            <w:webHidden/>
          </w:rPr>
        </w:r>
        <w:r w:rsidR="003E17D0">
          <w:rPr>
            <w:webHidden/>
          </w:rPr>
          <w:fldChar w:fldCharType="separate"/>
        </w:r>
        <w:r w:rsidR="003E17D0">
          <w:rPr>
            <w:webHidden/>
          </w:rPr>
          <w:t>4</w:t>
        </w:r>
        <w:r w:rsidR="003E17D0">
          <w:rPr>
            <w:webHidden/>
          </w:rPr>
          <w:fldChar w:fldCharType="end"/>
        </w:r>
      </w:hyperlink>
    </w:p>
    <w:p w14:paraId="7F5116C7" w14:textId="77777777" w:rsidR="003E17D0" w:rsidRPr="00A77800" w:rsidRDefault="00002C12">
      <w:pPr>
        <w:pStyle w:val="TM1"/>
        <w:rPr>
          <w:b w:val="0"/>
          <w:caps w:val="0"/>
          <w:color w:val="auto"/>
          <w:sz w:val="22"/>
          <w:szCs w:val="22"/>
          <w:lang w:val="fr-FR" w:eastAsia="fr-FR"/>
        </w:rPr>
      </w:pPr>
      <w:hyperlink w:anchor="_Toc219480036" w:history="1">
        <w:r w:rsidR="003E17D0" w:rsidRPr="008E0BEE">
          <w:rPr>
            <w:rStyle w:val="Lienhypertexte"/>
          </w:rPr>
          <w:t>Partie 2.</w:t>
        </w:r>
        <w:r w:rsidR="003E17D0" w:rsidRPr="00A77800">
          <w:rPr>
            <w:b w:val="0"/>
            <w:caps w:val="0"/>
            <w:color w:val="auto"/>
            <w:sz w:val="22"/>
            <w:szCs w:val="22"/>
            <w:lang w:val="fr-FR" w:eastAsia="fr-FR"/>
          </w:rPr>
          <w:tab/>
        </w:r>
        <w:r w:rsidR="003E17D0" w:rsidRPr="008E0BEE">
          <w:rPr>
            <w:rStyle w:val="Lienhypertexte"/>
          </w:rPr>
          <w:t>Dispositions générales</w:t>
        </w:r>
        <w:r w:rsidR="003E17D0">
          <w:rPr>
            <w:webHidden/>
          </w:rPr>
          <w:tab/>
        </w:r>
        <w:r w:rsidR="003E17D0">
          <w:rPr>
            <w:webHidden/>
          </w:rPr>
          <w:fldChar w:fldCharType="begin"/>
        </w:r>
        <w:r w:rsidR="003E17D0">
          <w:rPr>
            <w:webHidden/>
          </w:rPr>
          <w:instrText xml:space="preserve"> PAGEREF _Toc219480036 \h </w:instrText>
        </w:r>
        <w:r w:rsidR="003E17D0">
          <w:rPr>
            <w:webHidden/>
          </w:rPr>
        </w:r>
        <w:r w:rsidR="003E17D0">
          <w:rPr>
            <w:webHidden/>
          </w:rPr>
          <w:fldChar w:fldCharType="separate"/>
        </w:r>
        <w:r w:rsidR="003E17D0">
          <w:rPr>
            <w:webHidden/>
          </w:rPr>
          <w:t>5</w:t>
        </w:r>
        <w:r w:rsidR="003E17D0">
          <w:rPr>
            <w:webHidden/>
          </w:rPr>
          <w:fldChar w:fldCharType="end"/>
        </w:r>
      </w:hyperlink>
    </w:p>
    <w:p w14:paraId="64E3DDAE" w14:textId="77777777" w:rsidR="003E17D0" w:rsidRPr="00A77800" w:rsidRDefault="00002C12">
      <w:pPr>
        <w:pStyle w:val="TM2"/>
        <w:rPr>
          <w:smallCaps w:val="0"/>
          <w:color w:val="auto"/>
          <w:szCs w:val="22"/>
          <w:lang w:val="fr-FR" w:eastAsia="fr-FR"/>
        </w:rPr>
      </w:pPr>
      <w:hyperlink w:anchor="_Toc219480037" w:history="1">
        <w:r w:rsidR="003E17D0" w:rsidRPr="008E0BEE">
          <w:rPr>
            <w:rStyle w:val="Lienhypertexte"/>
          </w:rPr>
          <w:t>Article 1.</w:t>
        </w:r>
        <w:r w:rsidR="003E17D0" w:rsidRPr="00A77800">
          <w:rPr>
            <w:smallCaps w:val="0"/>
            <w:color w:val="auto"/>
            <w:szCs w:val="22"/>
            <w:lang w:val="fr-FR" w:eastAsia="fr-FR"/>
          </w:rPr>
          <w:tab/>
        </w:r>
        <w:r w:rsidR="003E17D0" w:rsidRPr="008E0BEE">
          <w:rPr>
            <w:rStyle w:val="Lienhypertexte"/>
          </w:rPr>
          <w:t>Représentant de l’acheteur</w:t>
        </w:r>
        <w:r w:rsidR="003E17D0">
          <w:rPr>
            <w:webHidden/>
          </w:rPr>
          <w:tab/>
        </w:r>
        <w:r w:rsidR="003E17D0">
          <w:rPr>
            <w:webHidden/>
          </w:rPr>
          <w:fldChar w:fldCharType="begin"/>
        </w:r>
        <w:r w:rsidR="003E17D0">
          <w:rPr>
            <w:webHidden/>
          </w:rPr>
          <w:instrText xml:space="preserve"> PAGEREF _Toc219480037 \h </w:instrText>
        </w:r>
        <w:r w:rsidR="003E17D0">
          <w:rPr>
            <w:webHidden/>
          </w:rPr>
        </w:r>
        <w:r w:rsidR="003E17D0">
          <w:rPr>
            <w:webHidden/>
          </w:rPr>
          <w:fldChar w:fldCharType="separate"/>
        </w:r>
        <w:r w:rsidR="003E17D0">
          <w:rPr>
            <w:webHidden/>
          </w:rPr>
          <w:t>5</w:t>
        </w:r>
        <w:r w:rsidR="003E17D0">
          <w:rPr>
            <w:webHidden/>
          </w:rPr>
          <w:fldChar w:fldCharType="end"/>
        </w:r>
      </w:hyperlink>
    </w:p>
    <w:p w14:paraId="14BC5320" w14:textId="77777777" w:rsidR="003E17D0" w:rsidRPr="00A77800" w:rsidRDefault="00002C12">
      <w:pPr>
        <w:pStyle w:val="TM2"/>
        <w:rPr>
          <w:smallCaps w:val="0"/>
          <w:color w:val="auto"/>
          <w:szCs w:val="22"/>
          <w:lang w:val="fr-FR" w:eastAsia="fr-FR"/>
        </w:rPr>
      </w:pPr>
      <w:hyperlink w:anchor="_Toc219480038" w:history="1">
        <w:r w:rsidR="003E17D0" w:rsidRPr="008E0BEE">
          <w:rPr>
            <w:rStyle w:val="Lienhypertexte"/>
          </w:rPr>
          <w:t>Article 2.</w:t>
        </w:r>
        <w:r w:rsidR="003E17D0" w:rsidRPr="00A77800">
          <w:rPr>
            <w:smallCaps w:val="0"/>
            <w:color w:val="auto"/>
            <w:szCs w:val="22"/>
            <w:lang w:val="fr-FR" w:eastAsia="fr-FR"/>
          </w:rPr>
          <w:tab/>
        </w:r>
        <w:r w:rsidR="003E17D0" w:rsidRPr="008E0BEE">
          <w:rPr>
            <w:rStyle w:val="Lienhypertexte"/>
          </w:rPr>
          <w:t>Objet de l'accord-cadre</w:t>
        </w:r>
        <w:r w:rsidR="003E17D0">
          <w:rPr>
            <w:webHidden/>
          </w:rPr>
          <w:tab/>
        </w:r>
        <w:r w:rsidR="003E17D0">
          <w:rPr>
            <w:webHidden/>
          </w:rPr>
          <w:fldChar w:fldCharType="begin"/>
        </w:r>
        <w:r w:rsidR="003E17D0">
          <w:rPr>
            <w:webHidden/>
          </w:rPr>
          <w:instrText xml:space="preserve"> PAGEREF _Toc219480038 \h </w:instrText>
        </w:r>
        <w:r w:rsidR="003E17D0">
          <w:rPr>
            <w:webHidden/>
          </w:rPr>
        </w:r>
        <w:r w:rsidR="003E17D0">
          <w:rPr>
            <w:webHidden/>
          </w:rPr>
          <w:fldChar w:fldCharType="separate"/>
        </w:r>
        <w:r w:rsidR="003E17D0">
          <w:rPr>
            <w:webHidden/>
          </w:rPr>
          <w:t>5</w:t>
        </w:r>
        <w:r w:rsidR="003E17D0">
          <w:rPr>
            <w:webHidden/>
          </w:rPr>
          <w:fldChar w:fldCharType="end"/>
        </w:r>
      </w:hyperlink>
    </w:p>
    <w:p w14:paraId="17CDB038" w14:textId="77777777" w:rsidR="003E17D0" w:rsidRPr="00A77800" w:rsidRDefault="00002C12">
      <w:pPr>
        <w:pStyle w:val="TM2"/>
        <w:rPr>
          <w:smallCaps w:val="0"/>
          <w:color w:val="auto"/>
          <w:szCs w:val="22"/>
          <w:lang w:val="fr-FR" w:eastAsia="fr-FR"/>
        </w:rPr>
      </w:pPr>
      <w:hyperlink w:anchor="_Toc219480039" w:history="1">
        <w:r w:rsidR="003E17D0" w:rsidRPr="008E0BEE">
          <w:rPr>
            <w:rStyle w:val="Lienhypertexte"/>
          </w:rPr>
          <w:t>Article 3.</w:t>
        </w:r>
        <w:r w:rsidR="003E17D0" w:rsidRPr="00A77800">
          <w:rPr>
            <w:smallCaps w:val="0"/>
            <w:color w:val="auto"/>
            <w:szCs w:val="22"/>
            <w:lang w:val="fr-FR" w:eastAsia="fr-FR"/>
          </w:rPr>
          <w:tab/>
        </w:r>
        <w:r w:rsidR="003E17D0" w:rsidRPr="008E0BEE">
          <w:rPr>
            <w:rStyle w:val="Lienhypertexte"/>
          </w:rPr>
          <w:t>Durée</w:t>
        </w:r>
        <w:r w:rsidR="003E17D0">
          <w:rPr>
            <w:webHidden/>
          </w:rPr>
          <w:tab/>
        </w:r>
        <w:r w:rsidR="003E17D0">
          <w:rPr>
            <w:webHidden/>
          </w:rPr>
          <w:fldChar w:fldCharType="begin"/>
        </w:r>
        <w:r w:rsidR="003E17D0">
          <w:rPr>
            <w:webHidden/>
          </w:rPr>
          <w:instrText xml:space="preserve"> PAGEREF _Toc219480039 \h </w:instrText>
        </w:r>
        <w:r w:rsidR="003E17D0">
          <w:rPr>
            <w:webHidden/>
          </w:rPr>
        </w:r>
        <w:r w:rsidR="003E17D0">
          <w:rPr>
            <w:webHidden/>
          </w:rPr>
          <w:fldChar w:fldCharType="separate"/>
        </w:r>
        <w:r w:rsidR="003E17D0">
          <w:rPr>
            <w:webHidden/>
          </w:rPr>
          <w:t>6</w:t>
        </w:r>
        <w:r w:rsidR="003E17D0">
          <w:rPr>
            <w:webHidden/>
          </w:rPr>
          <w:fldChar w:fldCharType="end"/>
        </w:r>
      </w:hyperlink>
    </w:p>
    <w:p w14:paraId="48EE13A8" w14:textId="77777777" w:rsidR="003E17D0" w:rsidRPr="00A77800" w:rsidRDefault="00002C12">
      <w:pPr>
        <w:pStyle w:val="TM2"/>
        <w:rPr>
          <w:smallCaps w:val="0"/>
          <w:color w:val="auto"/>
          <w:szCs w:val="22"/>
          <w:lang w:val="fr-FR" w:eastAsia="fr-FR"/>
        </w:rPr>
      </w:pPr>
      <w:hyperlink w:anchor="_Toc219480040" w:history="1">
        <w:r w:rsidR="003E17D0" w:rsidRPr="008E0BEE">
          <w:rPr>
            <w:rStyle w:val="Lienhypertexte"/>
          </w:rPr>
          <w:t>Article 4.</w:t>
        </w:r>
        <w:r w:rsidR="003E17D0" w:rsidRPr="00A77800">
          <w:rPr>
            <w:smallCaps w:val="0"/>
            <w:color w:val="auto"/>
            <w:szCs w:val="22"/>
            <w:lang w:val="fr-FR" w:eastAsia="fr-FR"/>
          </w:rPr>
          <w:tab/>
        </w:r>
        <w:r w:rsidR="003E17D0" w:rsidRPr="008E0BEE">
          <w:rPr>
            <w:rStyle w:val="Lienhypertexte"/>
          </w:rPr>
          <w:t>Documents contractuels</w:t>
        </w:r>
        <w:r w:rsidR="003E17D0">
          <w:rPr>
            <w:webHidden/>
          </w:rPr>
          <w:tab/>
        </w:r>
        <w:r w:rsidR="003E17D0">
          <w:rPr>
            <w:webHidden/>
          </w:rPr>
          <w:fldChar w:fldCharType="begin"/>
        </w:r>
        <w:r w:rsidR="003E17D0">
          <w:rPr>
            <w:webHidden/>
          </w:rPr>
          <w:instrText xml:space="preserve"> PAGEREF _Toc219480040 \h </w:instrText>
        </w:r>
        <w:r w:rsidR="003E17D0">
          <w:rPr>
            <w:webHidden/>
          </w:rPr>
        </w:r>
        <w:r w:rsidR="003E17D0">
          <w:rPr>
            <w:webHidden/>
          </w:rPr>
          <w:fldChar w:fldCharType="separate"/>
        </w:r>
        <w:r w:rsidR="003E17D0">
          <w:rPr>
            <w:webHidden/>
          </w:rPr>
          <w:t>6</w:t>
        </w:r>
        <w:r w:rsidR="003E17D0">
          <w:rPr>
            <w:webHidden/>
          </w:rPr>
          <w:fldChar w:fldCharType="end"/>
        </w:r>
      </w:hyperlink>
    </w:p>
    <w:p w14:paraId="70750086" w14:textId="77777777" w:rsidR="003E17D0" w:rsidRPr="00A77800" w:rsidRDefault="00002C12">
      <w:pPr>
        <w:pStyle w:val="TM2"/>
        <w:rPr>
          <w:smallCaps w:val="0"/>
          <w:color w:val="auto"/>
          <w:szCs w:val="22"/>
          <w:lang w:val="fr-FR" w:eastAsia="fr-FR"/>
        </w:rPr>
      </w:pPr>
      <w:hyperlink w:anchor="_Toc219480041" w:history="1">
        <w:r w:rsidR="003E17D0" w:rsidRPr="008E0BEE">
          <w:rPr>
            <w:rStyle w:val="Lienhypertexte"/>
          </w:rPr>
          <w:t>Article 5.</w:t>
        </w:r>
        <w:r w:rsidR="003E17D0" w:rsidRPr="00A77800">
          <w:rPr>
            <w:smallCaps w:val="0"/>
            <w:color w:val="auto"/>
            <w:szCs w:val="22"/>
            <w:lang w:val="fr-FR" w:eastAsia="fr-FR"/>
          </w:rPr>
          <w:tab/>
        </w:r>
        <w:r w:rsidR="003E17D0" w:rsidRPr="008E0BEE">
          <w:rPr>
            <w:rStyle w:val="Lienhypertexte"/>
          </w:rPr>
          <w:t>Assurances</w:t>
        </w:r>
        <w:r w:rsidR="003E17D0">
          <w:rPr>
            <w:webHidden/>
          </w:rPr>
          <w:tab/>
        </w:r>
        <w:r w:rsidR="003E17D0">
          <w:rPr>
            <w:webHidden/>
          </w:rPr>
          <w:fldChar w:fldCharType="begin"/>
        </w:r>
        <w:r w:rsidR="003E17D0">
          <w:rPr>
            <w:webHidden/>
          </w:rPr>
          <w:instrText xml:space="preserve"> PAGEREF _Toc219480041 \h </w:instrText>
        </w:r>
        <w:r w:rsidR="003E17D0">
          <w:rPr>
            <w:webHidden/>
          </w:rPr>
        </w:r>
        <w:r w:rsidR="003E17D0">
          <w:rPr>
            <w:webHidden/>
          </w:rPr>
          <w:fldChar w:fldCharType="separate"/>
        </w:r>
        <w:r w:rsidR="003E17D0">
          <w:rPr>
            <w:webHidden/>
          </w:rPr>
          <w:t>6</w:t>
        </w:r>
        <w:r w:rsidR="003E17D0">
          <w:rPr>
            <w:webHidden/>
          </w:rPr>
          <w:fldChar w:fldCharType="end"/>
        </w:r>
      </w:hyperlink>
    </w:p>
    <w:p w14:paraId="53A2157B" w14:textId="77777777" w:rsidR="003E17D0" w:rsidRPr="00A77800" w:rsidRDefault="00002C12">
      <w:pPr>
        <w:pStyle w:val="TM2"/>
        <w:rPr>
          <w:smallCaps w:val="0"/>
          <w:color w:val="auto"/>
          <w:szCs w:val="22"/>
          <w:lang w:val="fr-FR" w:eastAsia="fr-FR"/>
        </w:rPr>
      </w:pPr>
      <w:hyperlink w:anchor="_Toc219480042" w:history="1">
        <w:r w:rsidR="003E17D0" w:rsidRPr="008E0BEE">
          <w:rPr>
            <w:rStyle w:val="Lienhypertexte"/>
          </w:rPr>
          <w:t>Article 6.</w:t>
        </w:r>
        <w:r w:rsidR="003E17D0" w:rsidRPr="00A77800">
          <w:rPr>
            <w:smallCaps w:val="0"/>
            <w:color w:val="auto"/>
            <w:szCs w:val="22"/>
            <w:lang w:val="fr-FR" w:eastAsia="fr-FR"/>
          </w:rPr>
          <w:tab/>
        </w:r>
        <w:r w:rsidR="003E17D0" w:rsidRPr="008E0BEE">
          <w:rPr>
            <w:rStyle w:val="Lienhypertexte"/>
          </w:rPr>
          <w:t>Intervenants</w:t>
        </w:r>
        <w:r w:rsidR="003E17D0">
          <w:rPr>
            <w:webHidden/>
          </w:rPr>
          <w:tab/>
        </w:r>
        <w:r w:rsidR="003E17D0">
          <w:rPr>
            <w:webHidden/>
          </w:rPr>
          <w:fldChar w:fldCharType="begin"/>
        </w:r>
        <w:r w:rsidR="003E17D0">
          <w:rPr>
            <w:webHidden/>
          </w:rPr>
          <w:instrText xml:space="preserve"> PAGEREF _Toc219480042 \h </w:instrText>
        </w:r>
        <w:r w:rsidR="003E17D0">
          <w:rPr>
            <w:webHidden/>
          </w:rPr>
        </w:r>
        <w:r w:rsidR="003E17D0">
          <w:rPr>
            <w:webHidden/>
          </w:rPr>
          <w:fldChar w:fldCharType="separate"/>
        </w:r>
        <w:r w:rsidR="003E17D0">
          <w:rPr>
            <w:webHidden/>
          </w:rPr>
          <w:t>7</w:t>
        </w:r>
        <w:r w:rsidR="003E17D0">
          <w:rPr>
            <w:webHidden/>
          </w:rPr>
          <w:fldChar w:fldCharType="end"/>
        </w:r>
      </w:hyperlink>
    </w:p>
    <w:p w14:paraId="0C1EF2D1" w14:textId="77777777" w:rsidR="003E17D0" w:rsidRPr="00A77800" w:rsidRDefault="00002C12">
      <w:pPr>
        <w:pStyle w:val="TM3"/>
        <w:tabs>
          <w:tab w:val="left" w:pos="1100"/>
        </w:tabs>
        <w:rPr>
          <w:smallCaps w:val="0"/>
          <w:color w:val="auto"/>
          <w:sz w:val="22"/>
          <w:szCs w:val="22"/>
          <w:lang w:eastAsia="fr-FR"/>
        </w:rPr>
      </w:pPr>
      <w:hyperlink w:anchor="_Toc219480043" w:history="1">
        <w:r w:rsidR="003E17D0" w:rsidRPr="008E0BEE">
          <w:rPr>
            <w:rStyle w:val="Lienhypertexte"/>
          </w:rPr>
          <w:t>6.1.</w:t>
        </w:r>
        <w:r w:rsidR="003E17D0" w:rsidRPr="00A77800">
          <w:rPr>
            <w:smallCaps w:val="0"/>
            <w:color w:val="auto"/>
            <w:sz w:val="22"/>
            <w:szCs w:val="22"/>
            <w:lang w:eastAsia="fr-FR"/>
          </w:rPr>
          <w:tab/>
        </w:r>
        <w:r w:rsidR="003E17D0" w:rsidRPr="008E0BEE">
          <w:rPr>
            <w:rStyle w:val="Lienhypertexte"/>
          </w:rPr>
          <w:t>Sous-traitance</w:t>
        </w:r>
        <w:r w:rsidR="003E17D0">
          <w:rPr>
            <w:webHidden/>
          </w:rPr>
          <w:tab/>
        </w:r>
        <w:r w:rsidR="003E17D0">
          <w:rPr>
            <w:webHidden/>
          </w:rPr>
          <w:fldChar w:fldCharType="begin"/>
        </w:r>
        <w:r w:rsidR="003E17D0">
          <w:rPr>
            <w:webHidden/>
          </w:rPr>
          <w:instrText xml:space="preserve"> PAGEREF _Toc219480043 \h </w:instrText>
        </w:r>
        <w:r w:rsidR="003E17D0">
          <w:rPr>
            <w:webHidden/>
          </w:rPr>
        </w:r>
        <w:r w:rsidR="003E17D0">
          <w:rPr>
            <w:webHidden/>
          </w:rPr>
          <w:fldChar w:fldCharType="separate"/>
        </w:r>
        <w:r w:rsidR="003E17D0">
          <w:rPr>
            <w:webHidden/>
          </w:rPr>
          <w:t>7</w:t>
        </w:r>
        <w:r w:rsidR="003E17D0">
          <w:rPr>
            <w:webHidden/>
          </w:rPr>
          <w:fldChar w:fldCharType="end"/>
        </w:r>
      </w:hyperlink>
    </w:p>
    <w:p w14:paraId="1A55FB51" w14:textId="77777777" w:rsidR="003E17D0" w:rsidRPr="00A77800" w:rsidRDefault="00002C12">
      <w:pPr>
        <w:pStyle w:val="TM3"/>
        <w:tabs>
          <w:tab w:val="left" w:pos="1100"/>
        </w:tabs>
        <w:rPr>
          <w:smallCaps w:val="0"/>
          <w:color w:val="auto"/>
          <w:sz w:val="22"/>
          <w:szCs w:val="22"/>
          <w:lang w:eastAsia="fr-FR"/>
        </w:rPr>
      </w:pPr>
      <w:hyperlink w:anchor="_Toc219480044" w:history="1">
        <w:r w:rsidR="003E17D0" w:rsidRPr="008E0BEE">
          <w:rPr>
            <w:rStyle w:val="Lienhypertexte"/>
          </w:rPr>
          <w:t>6.2.</w:t>
        </w:r>
        <w:r w:rsidR="003E17D0" w:rsidRPr="00A77800">
          <w:rPr>
            <w:smallCaps w:val="0"/>
            <w:color w:val="auto"/>
            <w:sz w:val="22"/>
            <w:szCs w:val="22"/>
            <w:lang w:eastAsia="fr-FR"/>
          </w:rPr>
          <w:tab/>
        </w:r>
        <w:r w:rsidR="003E17D0" w:rsidRPr="008E0BEE">
          <w:rPr>
            <w:rStyle w:val="Lienhypertexte"/>
          </w:rPr>
          <w:t>Groupement d’opérateurs économiques</w:t>
        </w:r>
        <w:r w:rsidR="003E17D0">
          <w:rPr>
            <w:webHidden/>
          </w:rPr>
          <w:tab/>
        </w:r>
        <w:r w:rsidR="003E17D0">
          <w:rPr>
            <w:webHidden/>
          </w:rPr>
          <w:fldChar w:fldCharType="begin"/>
        </w:r>
        <w:r w:rsidR="003E17D0">
          <w:rPr>
            <w:webHidden/>
          </w:rPr>
          <w:instrText xml:space="preserve"> PAGEREF _Toc219480044 \h </w:instrText>
        </w:r>
        <w:r w:rsidR="003E17D0">
          <w:rPr>
            <w:webHidden/>
          </w:rPr>
        </w:r>
        <w:r w:rsidR="003E17D0">
          <w:rPr>
            <w:webHidden/>
          </w:rPr>
          <w:fldChar w:fldCharType="separate"/>
        </w:r>
        <w:r w:rsidR="003E17D0">
          <w:rPr>
            <w:webHidden/>
          </w:rPr>
          <w:t>7</w:t>
        </w:r>
        <w:r w:rsidR="003E17D0">
          <w:rPr>
            <w:webHidden/>
          </w:rPr>
          <w:fldChar w:fldCharType="end"/>
        </w:r>
      </w:hyperlink>
    </w:p>
    <w:p w14:paraId="6F971F86" w14:textId="77777777" w:rsidR="003E17D0" w:rsidRPr="00A77800" w:rsidRDefault="00002C12">
      <w:pPr>
        <w:pStyle w:val="TM1"/>
        <w:rPr>
          <w:b w:val="0"/>
          <w:caps w:val="0"/>
          <w:color w:val="auto"/>
          <w:sz w:val="22"/>
          <w:szCs w:val="22"/>
          <w:lang w:val="fr-FR" w:eastAsia="fr-FR"/>
        </w:rPr>
      </w:pPr>
      <w:hyperlink w:anchor="_Toc219480045" w:history="1">
        <w:r w:rsidR="003E17D0" w:rsidRPr="008E0BEE">
          <w:rPr>
            <w:rStyle w:val="Lienhypertexte"/>
          </w:rPr>
          <w:t>Partie 3.</w:t>
        </w:r>
        <w:r w:rsidR="003E17D0" w:rsidRPr="00A77800">
          <w:rPr>
            <w:b w:val="0"/>
            <w:caps w:val="0"/>
            <w:color w:val="auto"/>
            <w:sz w:val="22"/>
            <w:szCs w:val="22"/>
            <w:lang w:val="fr-FR" w:eastAsia="fr-FR"/>
          </w:rPr>
          <w:tab/>
        </w:r>
        <w:r w:rsidR="003E17D0" w:rsidRPr="008E0BEE">
          <w:rPr>
            <w:rStyle w:val="Lienhypertexte"/>
          </w:rPr>
          <w:t>Prix et modalités de paiement</w:t>
        </w:r>
        <w:r w:rsidR="003E17D0">
          <w:rPr>
            <w:webHidden/>
          </w:rPr>
          <w:tab/>
        </w:r>
        <w:r w:rsidR="003E17D0">
          <w:rPr>
            <w:webHidden/>
          </w:rPr>
          <w:fldChar w:fldCharType="begin"/>
        </w:r>
        <w:r w:rsidR="003E17D0">
          <w:rPr>
            <w:webHidden/>
          </w:rPr>
          <w:instrText xml:space="preserve"> PAGEREF _Toc219480045 \h </w:instrText>
        </w:r>
        <w:r w:rsidR="003E17D0">
          <w:rPr>
            <w:webHidden/>
          </w:rPr>
        </w:r>
        <w:r w:rsidR="003E17D0">
          <w:rPr>
            <w:webHidden/>
          </w:rPr>
          <w:fldChar w:fldCharType="separate"/>
        </w:r>
        <w:r w:rsidR="003E17D0">
          <w:rPr>
            <w:webHidden/>
          </w:rPr>
          <w:t>9</w:t>
        </w:r>
        <w:r w:rsidR="003E17D0">
          <w:rPr>
            <w:webHidden/>
          </w:rPr>
          <w:fldChar w:fldCharType="end"/>
        </w:r>
      </w:hyperlink>
    </w:p>
    <w:p w14:paraId="13A1545D" w14:textId="77777777" w:rsidR="003E17D0" w:rsidRPr="00A77800" w:rsidRDefault="00002C12">
      <w:pPr>
        <w:pStyle w:val="TM2"/>
        <w:rPr>
          <w:smallCaps w:val="0"/>
          <w:color w:val="auto"/>
          <w:szCs w:val="22"/>
          <w:lang w:val="fr-FR" w:eastAsia="fr-FR"/>
        </w:rPr>
      </w:pPr>
      <w:hyperlink w:anchor="_Toc219480046" w:history="1">
        <w:r w:rsidR="003E17D0" w:rsidRPr="008E0BEE">
          <w:rPr>
            <w:rStyle w:val="Lienhypertexte"/>
          </w:rPr>
          <w:t>Article 7.</w:t>
        </w:r>
        <w:r w:rsidR="003E17D0" w:rsidRPr="00A77800">
          <w:rPr>
            <w:smallCaps w:val="0"/>
            <w:color w:val="auto"/>
            <w:szCs w:val="22"/>
            <w:lang w:val="fr-FR" w:eastAsia="fr-FR"/>
          </w:rPr>
          <w:tab/>
        </w:r>
        <w:r w:rsidR="003E17D0" w:rsidRPr="008E0BEE">
          <w:rPr>
            <w:rStyle w:val="Lienhypertexte"/>
          </w:rPr>
          <w:t>Caractéristiques des prix de l'accord-cadre</w:t>
        </w:r>
        <w:r w:rsidR="003E17D0">
          <w:rPr>
            <w:webHidden/>
          </w:rPr>
          <w:tab/>
        </w:r>
        <w:r w:rsidR="003E17D0">
          <w:rPr>
            <w:webHidden/>
          </w:rPr>
          <w:fldChar w:fldCharType="begin"/>
        </w:r>
        <w:r w:rsidR="003E17D0">
          <w:rPr>
            <w:webHidden/>
          </w:rPr>
          <w:instrText xml:space="preserve"> PAGEREF _Toc219480046 \h </w:instrText>
        </w:r>
        <w:r w:rsidR="003E17D0">
          <w:rPr>
            <w:webHidden/>
          </w:rPr>
        </w:r>
        <w:r w:rsidR="003E17D0">
          <w:rPr>
            <w:webHidden/>
          </w:rPr>
          <w:fldChar w:fldCharType="separate"/>
        </w:r>
        <w:r w:rsidR="003E17D0">
          <w:rPr>
            <w:webHidden/>
          </w:rPr>
          <w:t>9</w:t>
        </w:r>
        <w:r w:rsidR="003E17D0">
          <w:rPr>
            <w:webHidden/>
          </w:rPr>
          <w:fldChar w:fldCharType="end"/>
        </w:r>
      </w:hyperlink>
    </w:p>
    <w:p w14:paraId="2F2E30DA" w14:textId="77777777" w:rsidR="003E17D0" w:rsidRPr="00A77800" w:rsidRDefault="00002C12">
      <w:pPr>
        <w:pStyle w:val="TM3"/>
        <w:tabs>
          <w:tab w:val="left" w:pos="1100"/>
        </w:tabs>
        <w:rPr>
          <w:smallCaps w:val="0"/>
          <w:color w:val="auto"/>
          <w:sz w:val="22"/>
          <w:szCs w:val="22"/>
          <w:lang w:eastAsia="fr-FR"/>
        </w:rPr>
      </w:pPr>
      <w:hyperlink w:anchor="_Toc219480047" w:history="1">
        <w:r w:rsidR="003E17D0" w:rsidRPr="008E0BEE">
          <w:rPr>
            <w:rStyle w:val="Lienhypertexte"/>
          </w:rPr>
          <w:t>7.1.</w:t>
        </w:r>
        <w:r w:rsidR="003E17D0" w:rsidRPr="00A77800">
          <w:rPr>
            <w:smallCaps w:val="0"/>
            <w:color w:val="auto"/>
            <w:sz w:val="22"/>
            <w:szCs w:val="22"/>
            <w:lang w:eastAsia="fr-FR"/>
          </w:rPr>
          <w:tab/>
        </w:r>
        <w:r w:rsidR="003E17D0" w:rsidRPr="008E0BEE">
          <w:rPr>
            <w:rStyle w:val="Lienhypertexte"/>
          </w:rPr>
          <w:t>Modalités de fixation des prix</w:t>
        </w:r>
        <w:r w:rsidR="003E17D0">
          <w:rPr>
            <w:webHidden/>
          </w:rPr>
          <w:tab/>
        </w:r>
        <w:r w:rsidR="003E17D0">
          <w:rPr>
            <w:webHidden/>
          </w:rPr>
          <w:fldChar w:fldCharType="begin"/>
        </w:r>
        <w:r w:rsidR="003E17D0">
          <w:rPr>
            <w:webHidden/>
          </w:rPr>
          <w:instrText xml:space="preserve"> PAGEREF _Toc219480047 \h </w:instrText>
        </w:r>
        <w:r w:rsidR="003E17D0">
          <w:rPr>
            <w:webHidden/>
          </w:rPr>
        </w:r>
        <w:r w:rsidR="003E17D0">
          <w:rPr>
            <w:webHidden/>
          </w:rPr>
          <w:fldChar w:fldCharType="separate"/>
        </w:r>
        <w:r w:rsidR="003E17D0">
          <w:rPr>
            <w:webHidden/>
          </w:rPr>
          <w:t>9</w:t>
        </w:r>
        <w:r w:rsidR="003E17D0">
          <w:rPr>
            <w:webHidden/>
          </w:rPr>
          <w:fldChar w:fldCharType="end"/>
        </w:r>
      </w:hyperlink>
    </w:p>
    <w:p w14:paraId="1A14F676" w14:textId="77777777" w:rsidR="003E17D0" w:rsidRPr="00A77800" w:rsidRDefault="00002C12">
      <w:pPr>
        <w:pStyle w:val="TM3"/>
        <w:tabs>
          <w:tab w:val="left" w:pos="1100"/>
        </w:tabs>
        <w:rPr>
          <w:smallCaps w:val="0"/>
          <w:color w:val="auto"/>
          <w:sz w:val="22"/>
          <w:szCs w:val="22"/>
          <w:lang w:eastAsia="fr-FR"/>
        </w:rPr>
      </w:pPr>
      <w:hyperlink w:anchor="_Toc219480048" w:history="1">
        <w:r w:rsidR="003E17D0" w:rsidRPr="008E0BEE">
          <w:rPr>
            <w:rStyle w:val="Lienhypertexte"/>
          </w:rPr>
          <w:t>7.2.</w:t>
        </w:r>
        <w:r w:rsidR="003E17D0" w:rsidRPr="00A77800">
          <w:rPr>
            <w:smallCaps w:val="0"/>
            <w:color w:val="auto"/>
            <w:sz w:val="22"/>
            <w:szCs w:val="22"/>
            <w:lang w:eastAsia="fr-FR"/>
          </w:rPr>
          <w:tab/>
        </w:r>
        <w:r w:rsidR="003E17D0" w:rsidRPr="008E0BEE">
          <w:rPr>
            <w:rStyle w:val="Lienhypertexte"/>
          </w:rPr>
          <w:t>Contenu du prix</w:t>
        </w:r>
        <w:r w:rsidR="003E17D0">
          <w:rPr>
            <w:webHidden/>
          </w:rPr>
          <w:tab/>
        </w:r>
        <w:r w:rsidR="003E17D0">
          <w:rPr>
            <w:webHidden/>
          </w:rPr>
          <w:fldChar w:fldCharType="begin"/>
        </w:r>
        <w:r w:rsidR="003E17D0">
          <w:rPr>
            <w:webHidden/>
          </w:rPr>
          <w:instrText xml:space="preserve"> PAGEREF _Toc219480048 \h </w:instrText>
        </w:r>
        <w:r w:rsidR="003E17D0">
          <w:rPr>
            <w:webHidden/>
          </w:rPr>
        </w:r>
        <w:r w:rsidR="003E17D0">
          <w:rPr>
            <w:webHidden/>
          </w:rPr>
          <w:fldChar w:fldCharType="separate"/>
        </w:r>
        <w:r w:rsidR="003E17D0">
          <w:rPr>
            <w:webHidden/>
          </w:rPr>
          <w:t>9</w:t>
        </w:r>
        <w:r w:rsidR="003E17D0">
          <w:rPr>
            <w:webHidden/>
          </w:rPr>
          <w:fldChar w:fldCharType="end"/>
        </w:r>
      </w:hyperlink>
    </w:p>
    <w:p w14:paraId="313FC97C" w14:textId="77777777" w:rsidR="003E17D0" w:rsidRPr="00A77800" w:rsidRDefault="00002C12">
      <w:pPr>
        <w:pStyle w:val="TM3"/>
        <w:tabs>
          <w:tab w:val="left" w:pos="1100"/>
        </w:tabs>
        <w:rPr>
          <w:smallCaps w:val="0"/>
          <w:color w:val="auto"/>
          <w:sz w:val="22"/>
          <w:szCs w:val="22"/>
          <w:lang w:eastAsia="fr-FR"/>
        </w:rPr>
      </w:pPr>
      <w:hyperlink w:anchor="_Toc219480049" w:history="1">
        <w:r w:rsidR="003E17D0" w:rsidRPr="008E0BEE">
          <w:rPr>
            <w:rStyle w:val="Lienhypertexte"/>
          </w:rPr>
          <w:t>7.3.</w:t>
        </w:r>
        <w:r w:rsidR="003E17D0" w:rsidRPr="00A77800">
          <w:rPr>
            <w:smallCaps w:val="0"/>
            <w:color w:val="auto"/>
            <w:sz w:val="22"/>
            <w:szCs w:val="22"/>
            <w:lang w:eastAsia="fr-FR"/>
          </w:rPr>
          <w:tab/>
        </w:r>
        <w:r w:rsidR="003E17D0" w:rsidRPr="008E0BEE">
          <w:rPr>
            <w:rStyle w:val="Lienhypertexte"/>
          </w:rPr>
          <w:t>Variation des prix</w:t>
        </w:r>
        <w:r w:rsidR="003E17D0">
          <w:rPr>
            <w:webHidden/>
          </w:rPr>
          <w:tab/>
        </w:r>
        <w:r w:rsidR="003E17D0">
          <w:rPr>
            <w:webHidden/>
          </w:rPr>
          <w:fldChar w:fldCharType="begin"/>
        </w:r>
        <w:r w:rsidR="003E17D0">
          <w:rPr>
            <w:webHidden/>
          </w:rPr>
          <w:instrText xml:space="preserve"> PAGEREF _Toc219480049 \h </w:instrText>
        </w:r>
        <w:r w:rsidR="003E17D0">
          <w:rPr>
            <w:webHidden/>
          </w:rPr>
        </w:r>
        <w:r w:rsidR="003E17D0">
          <w:rPr>
            <w:webHidden/>
          </w:rPr>
          <w:fldChar w:fldCharType="separate"/>
        </w:r>
        <w:r w:rsidR="003E17D0">
          <w:rPr>
            <w:webHidden/>
          </w:rPr>
          <w:t>9</w:t>
        </w:r>
        <w:r w:rsidR="003E17D0">
          <w:rPr>
            <w:webHidden/>
          </w:rPr>
          <w:fldChar w:fldCharType="end"/>
        </w:r>
      </w:hyperlink>
    </w:p>
    <w:p w14:paraId="772171DC" w14:textId="77777777" w:rsidR="003E17D0" w:rsidRPr="00A77800" w:rsidRDefault="00002C12">
      <w:pPr>
        <w:pStyle w:val="TM2"/>
        <w:rPr>
          <w:smallCaps w:val="0"/>
          <w:color w:val="auto"/>
          <w:szCs w:val="22"/>
          <w:lang w:val="fr-FR" w:eastAsia="fr-FR"/>
        </w:rPr>
      </w:pPr>
      <w:hyperlink w:anchor="_Toc219480050" w:history="1">
        <w:r w:rsidR="003E17D0" w:rsidRPr="008E0BEE">
          <w:rPr>
            <w:rStyle w:val="Lienhypertexte"/>
          </w:rPr>
          <w:t>Article 8.</w:t>
        </w:r>
        <w:r w:rsidR="003E17D0" w:rsidRPr="00A77800">
          <w:rPr>
            <w:smallCaps w:val="0"/>
            <w:color w:val="auto"/>
            <w:szCs w:val="22"/>
            <w:lang w:val="fr-FR" w:eastAsia="fr-FR"/>
          </w:rPr>
          <w:tab/>
        </w:r>
        <w:r w:rsidR="003E17D0" w:rsidRPr="008E0BEE">
          <w:rPr>
            <w:rStyle w:val="Lienhypertexte"/>
          </w:rPr>
          <w:t>Avance</w:t>
        </w:r>
        <w:r w:rsidR="003E17D0">
          <w:rPr>
            <w:webHidden/>
          </w:rPr>
          <w:tab/>
        </w:r>
        <w:r w:rsidR="003E17D0">
          <w:rPr>
            <w:webHidden/>
          </w:rPr>
          <w:fldChar w:fldCharType="begin"/>
        </w:r>
        <w:r w:rsidR="003E17D0">
          <w:rPr>
            <w:webHidden/>
          </w:rPr>
          <w:instrText xml:space="preserve"> PAGEREF _Toc219480050 \h </w:instrText>
        </w:r>
        <w:r w:rsidR="003E17D0">
          <w:rPr>
            <w:webHidden/>
          </w:rPr>
        </w:r>
        <w:r w:rsidR="003E17D0">
          <w:rPr>
            <w:webHidden/>
          </w:rPr>
          <w:fldChar w:fldCharType="separate"/>
        </w:r>
        <w:r w:rsidR="003E17D0">
          <w:rPr>
            <w:webHidden/>
          </w:rPr>
          <w:t>10</w:t>
        </w:r>
        <w:r w:rsidR="003E17D0">
          <w:rPr>
            <w:webHidden/>
          </w:rPr>
          <w:fldChar w:fldCharType="end"/>
        </w:r>
      </w:hyperlink>
    </w:p>
    <w:p w14:paraId="591A00A1" w14:textId="77777777" w:rsidR="003E17D0" w:rsidRPr="00A77800" w:rsidRDefault="00002C12">
      <w:pPr>
        <w:pStyle w:val="TM2"/>
        <w:rPr>
          <w:smallCaps w:val="0"/>
          <w:color w:val="auto"/>
          <w:szCs w:val="22"/>
          <w:lang w:val="fr-FR" w:eastAsia="fr-FR"/>
        </w:rPr>
      </w:pPr>
      <w:hyperlink w:anchor="_Toc219480051" w:history="1">
        <w:r w:rsidR="003E17D0" w:rsidRPr="008E0BEE">
          <w:rPr>
            <w:rStyle w:val="Lienhypertexte"/>
          </w:rPr>
          <w:t>Article 9.</w:t>
        </w:r>
        <w:r w:rsidR="003E17D0" w:rsidRPr="00A77800">
          <w:rPr>
            <w:smallCaps w:val="0"/>
            <w:color w:val="auto"/>
            <w:szCs w:val="22"/>
            <w:lang w:val="fr-FR" w:eastAsia="fr-FR"/>
          </w:rPr>
          <w:tab/>
        </w:r>
        <w:r w:rsidR="003E17D0" w:rsidRPr="008E0BEE">
          <w:rPr>
            <w:rStyle w:val="Lienhypertexte"/>
          </w:rPr>
          <w:t>Retenue de garantie</w:t>
        </w:r>
        <w:r w:rsidR="003E17D0">
          <w:rPr>
            <w:webHidden/>
          </w:rPr>
          <w:tab/>
        </w:r>
        <w:r w:rsidR="003E17D0">
          <w:rPr>
            <w:webHidden/>
          </w:rPr>
          <w:fldChar w:fldCharType="begin"/>
        </w:r>
        <w:r w:rsidR="003E17D0">
          <w:rPr>
            <w:webHidden/>
          </w:rPr>
          <w:instrText xml:space="preserve"> PAGEREF _Toc219480051 \h </w:instrText>
        </w:r>
        <w:r w:rsidR="003E17D0">
          <w:rPr>
            <w:webHidden/>
          </w:rPr>
        </w:r>
        <w:r w:rsidR="003E17D0">
          <w:rPr>
            <w:webHidden/>
          </w:rPr>
          <w:fldChar w:fldCharType="separate"/>
        </w:r>
        <w:r w:rsidR="003E17D0">
          <w:rPr>
            <w:webHidden/>
          </w:rPr>
          <w:t>11</w:t>
        </w:r>
        <w:r w:rsidR="003E17D0">
          <w:rPr>
            <w:webHidden/>
          </w:rPr>
          <w:fldChar w:fldCharType="end"/>
        </w:r>
      </w:hyperlink>
    </w:p>
    <w:p w14:paraId="5596F621" w14:textId="77777777" w:rsidR="003E17D0" w:rsidRPr="00A77800" w:rsidRDefault="00002C12">
      <w:pPr>
        <w:pStyle w:val="TM2"/>
        <w:rPr>
          <w:smallCaps w:val="0"/>
          <w:color w:val="auto"/>
          <w:szCs w:val="22"/>
          <w:lang w:val="fr-FR" w:eastAsia="fr-FR"/>
        </w:rPr>
      </w:pPr>
      <w:hyperlink w:anchor="_Toc219480052" w:history="1">
        <w:r w:rsidR="003E17D0" w:rsidRPr="008E0BEE">
          <w:rPr>
            <w:rStyle w:val="Lienhypertexte"/>
          </w:rPr>
          <w:t>Article 10.</w:t>
        </w:r>
        <w:r w:rsidR="003E17D0" w:rsidRPr="00A77800">
          <w:rPr>
            <w:smallCaps w:val="0"/>
            <w:color w:val="auto"/>
            <w:szCs w:val="22"/>
            <w:lang w:val="fr-FR" w:eastAsia="fr-FR"/>
          </w:rPr>
          <w:tab/>
        </w:r>
        <w:r w:rsidR="003E17D0" w:rsidRPr="008E0BEE">
          <w:rPr>
            <w:rStyle w:val="Lienhypertexte"/>
          </w:rPr>
          <w:t>Modalités de paiement</w:t>
        </w:r>
        <w:r w:rsidR="003E17D0">
          <w:rPr>
            <w:webHidden/>
          </w:rPr>
          <w:tab/>
        </w:r>
        <w:r w:rsidR="003E17D0">
          <w:rPr>
            <w:webHidden/>
          </w:rPr>
          <w:fldChar w:fldCharType="begin"/>
        </w:r>
        <w:r w:rsidR="003E17D0">
          <w:rPr>
            <w:webHidden/>
          </w:rPr>
          <w:instrText xml:space="preserve"> PAGEREF _Toc219480052 \h </w:instrText>
        </w:r>
        <w:r w:rsidR="003E17D0">
          <w:rPr>
            <w:webHidden/>
          </w:rPr>
        </w:r>
        <w:r w:rsidR="003E17D0">
          <w:rPr>
            <w:webHidden/>
          </w:rPr>
          <w:fldChar w:fldCharType="separate"/>
        </w:r>
        <w:r w:rsidR="003E17D0">
          <w:rPr>
            <w:webHidden/>
          </w:rPr>
          <w:t>11</w:t>
        </w:r>
        <w:r w:rsidR="003E17D0">
          <w:rPr>
            <w:webHidden/>
          </w:rPr>
          <w:fldChar w:fldCharType="end"/>
        </w:r>
      </w:hyperlink>
    </w:p>
    <w:p w14:paraId="1B6D416F" w14:textId="77777777" w:rsidR="003E17D0" w:rsidRPr="00A77800" w:rsidRDefault="00002C12">
      <w:pPr>
        <w:pStyle w:val="TM3"/>
        <w:tabs>
          <w:tab w:val="left" w:pos="1100"/>
        </w:tabs>
        <w:rPr>
          <w:smallCaps w:val="0"/>
          <w:color w:val="auto"/>
          <w:sz w:val="22"/>
          <w:szCs w:val="22"/>
          <w:lang w:eastAsia="fr-FR"/>
        </w:rPr>
      </w:pPr>
      <w:hyperlink w:anchor="_Toc219480053" w:history="1">
        <w:r w:rsidR="003E17D0" w:rsidRPr="008E0BEE">
          <w:rPr>
            <w:rStyle w:val="Lienhypertexte"/>
          </w:rPr>
          <w:t>10.1.</w:t>
        </w:r>
        <w:r w:rsidR="003E17D0" w:rsidRPr="00A77800">
          <w:rPr>
            <w:smallCaps w:val="0"/>
            <w:color w:val="auto"/>
            <w:sz w:val="22"/>
            <w:szCs w:val="22"/>
            <w:lang w:eastAsia="fr-FR"/>
          </w:rPr>
          <w:tab/>
        </w:r>
        <w:r w:rsidR="003E17D0" w:rsidRPr="008E0BEE">
          <w:rPr>
            <w:rStyle w:val="Lienhypertexte"/>
          </w:rPr>
          <w:t>Délai de paiement</w:t>
        </w:r>
        <w:r w:rsidR="003E17D0">
          <w:rPr>
            <w:webHidden/>
          </w:rPr>
          <w:tab/>
        </w:r>
        <w:r w:rsidR="003E17D0">
          <w:rPr>
            <w:webHidden/>
          </w:rPr>
          <w:fldChar w:fldCharType="begin"/>
        </w:r>
        <w:r w:rsidR="003E17D0">
          <w:rPr>
            <w:webHidden/>
          </w:rPr>
          <w:instrText xml:space="preserve"> PAGEREF _Toc219480053 \h </w:instrText>
        </w:r>
        <w:r w:rsidR="003E17D0">
          <w:rPr>
            <w:webHidden/>
          </w:rPr>
        </w:r>
        <w:r w:rsidR="003E17D0">
          <w:rPr>
            <w:webHidden/>
          </w:rPr>
          <w:fldChar w:fldCharType="separate"/>
        </w:r>
        <w:r w:rsidR="003E17D0">
          <w:rPr>
            <w:webHidden/>
          </w:rPr>
          <w:t>11</w:t>
        </w:r>
        <w:r w:rsidR="003E17D0">
          <w:rPr>
            <w:webHidden/>
          </w:rPr>
          <w:fldChar w:fldCharType="end"/>
        </w:r>
      </w:hyperlink>
    </w:p>
    <w:p w14:paraId="4973F2F3" w14:textId="77777777" w:rsidR="003E17D0" w:rsidRPr="00A77800" w:rsidRDefault="00002C12">
      <w:pPr>
        <w:pStyle w:val="TM3"/>
        <w:tabs>
          <w:tab w:val="left" w:pos="1100"/>
        </w:tabs>
        <w:rPr>
          <w:smallCaps w:val="0"/>
          <w:color w:val="auto"/>
          <w:sz w:val="22"/>
          <w:szCs w:val="22"/>
          <w:lang w:eastAsia="fr-FR"/>
        </w:rPr>
      </w:pPr>
      <w:hyperlink w:anchor="_Toc219480054" w:history="1">
        <w:r w:rsidR="003E17D0" w:rsidRPr="008E0BEE">
          <w:rPr>
            <w:rStyle w:val="Lienhypertexte"/>
          </w:rPr>
          <w:t>10.2.</w:t>
        </w:r>
        <w:r w:rsidR="003E17D0" w:rsidRPr="00A77800">
          <w:rPr>
            <w:smallCaps w:val="0"/>
            <w:color w:val="auto"/>
            <w:sz w:val="22"/>
            <w:szCs w:val="22"/>
            <w:lang w:eastAsia="fr-FR"/>
          </w:rPr>
          <w:tab/>
        </w:r>
        <w:r w:rsidR="003E17D0" w:rsidRPr="008E0BEE">
          <w:rPr>
            <w:rStyle w:val="Lienhypertexte"/>
          </w:rPr>
          <w:t>Modalités de règlement des comptes</w:t>
        </w:r>
        <w:r w:rsidR="003E17D0">
          <w:rPr>
            <w:webHidden/>
          </w:rPr>
          <w:tab/>
        </w:r>
        <w:r w:rsidR="003E17D0">
          <w:rPr>
            <w:webHidden/>
          </w:rPr>
          <w:fldChar w:fldCharType="begin"/>
        </w:r>
        <w:r w:rsidR="003E17D0">
          <w:rPr>
            <w:webHidden/>
          </w:rPr>
          <w:instrText xml:space="preserve"> PAGEREF _Toc219480054 \h </w:instrText>
        </w:r>
        <w:r w:rsidR="003E17D0">
          <w:rPr>
            <w:webHidden/>
          </w:rPr>
        </w:r>
        <w:r w:rsidR="003E17D0">
          <w:rPr>
            <w:webHidden/>
          </w:rPr>
          <w:fldChar w:fldCharType="separate"/>
        </w:r>
        <w:r w:rsidR="003E17D0">
          <w:rPr>
            <w:webHidden/>
          </w:rPr>
          <w:t>11</w:t>
        </w:r>
        <w:r w:rsidR="003E17D0">
          <w:rPr>
            <w:webHidden/>
          </w:rPr>
          <w:fldChar w:fldCharType="end"/>
        </w:r>
      </w:hyperlink>
    </w:p>
    <w:p w14:paraId="003C33E4" w14:textId="77777777" w:rsidR="003E17D0" w:rsidRPr="00A77800" w:rsidRDefault="00002C12">
      <w:pPr>
        <w:pStyle w:val="TM3"/>
        <w:tabs>
          <w:tab w:val="left" w:pos="1100"/>
        </w:tabs>
        <w:rPr>
          <w:smallCaps w:val="0"/>
          <w:color w:val="auto"/>
          <w:sz w:val="22"/>
          <w:szCs w:val="22"/>
          <w:lang w:eastAsia="fr-FR"/>
        </w:rPr>
      </w:pPr>
      <w:hyperlink w:anchor="_Toc219480055" w:history="1">
        <w:r w:rsidR="003E17D0" w:rsidRPr="008E0BEE">
          <w:rPr>
            <w:rStyle w:val="Lienhypertexte"/>
          </w:rPr>
          <w:t>10.3.</w:t>
        </w:r>
        <w:r w:rsidR="003E17D0" w:rsidRPr="00A77800">
          <w:rPr>
            <w:smallCaps w:val="0"/>
            <w:color w:val="auto"/>
            <w:sz w:val="22"/>
            <w:szCs w:val="22"/>
            <w:lang w:eastAsia="fr-FR"/>
          </w:rPr>
          <w:tab/>
        </w:r>
        <w:r w:rsidR="003E17D0" w:rsidRPr="008E0BEE">
          <w:rPr>
            <w:rStyle w:val="Lienhypertexte"/>
          </w:rPr>
          <w:t>Facturation</w:t>
        </w:r>
        <w:r w:rsidR="003E17D0">
          <w:rPr>
            <w:webHidden/>
          </w:rPr>
          <w:tab/>
        </w:r>
        <w:r w:rsidR="003E17D0">
          <w:rPr>
            <w:webHidden/>
          </w:rPr>
          <w:fldChar w:fldCharType="begin"/>
        </w:r>
        <w:r w:rsidR="003E17D0">
          <w:rPr>
            <w:webHidden/>
          </w:rPr>
          <w:instrText xml:space="preserve"> PAGEREF _Toc219480055 \h </w:instrText>
        </w:r>
        <w:r w:rsidR="003E17D0">
          <w:rPr>
            <w:webHidden/>
          </w:rPr>
        </w:r>
        <w:r w:rsidR="003E17D0">
          <w:rPr>
            <w:webHidden/>
          </w:rPr>
          <w:fldChar w:fldCharType="separate"/>
        </w:r>
        <w:r w:rsidR="003E17D0">
          <w:rPr>
            <w:webHidden/>
          </w:rPr>
          <w:t>12</w:t>
        </w:r>
        <w:r w:rsidR="003E17D0">
          <w:rPr>
            <w:webHidden/>
          </w:rPr>
          <w:fldChar w:fldCharType="end"/>
        </w:r>
      </w:hyperlink>
    </w:p>
    <w:p w14:paraId="209F5C9D" w14:textId="77777777" w:rsidR="003E17D0" w:rsidRPr="00A77800" w:rsidRDefault="00002C12">
      <w:pPr>
        <w:pStyle w:val="TM1"/>
        <w:rPr>
          <w:b w:val="0"/>
          <w:caps w:val="0"/>
          <w:color w:val="auto"/>
          <w:sz w:val="22"/>
          <w:szCs w:val="22"/>
          <w:lang w:val="fr-FR" w:eastAsia="fr-FR"/>
        </w:rPr>
      </w:pPr>
      <w:hyperlink w:anchor="_Toc219480056" w:history="1">
        <w:r w:rsidR="003E17D0" w:rsidRPr="008E0BEE">
          <w:rPr>
            <w:rStyle w:val="Lienhypertexte"/>
          </w:rPr>
          <w:t>Partie 4.</w:t>
        </w:r>
        <w:r w:rsidR="003E17D0" w:rsidRPr="00A77800">
          <w:rPr>
            <w:b w:val="0"/>
            <w:caps w:val="0"/>
            <w:color w:val="auto"/>
            <w:sz w:val="22"/>
            <w:szCs w:val="22"/>
            <w:lang w:val="fr-FR" w:eastAsia="fr-FR"/>
          </w:rPr>
          <w:tab/>
        </w:r>
        <w:r w:rsidR="003E17D0" w:rsidRPr="008E0BEE">
          <w:rPr>
            <w:rStyle w:val="Lienhypertexte"/>
          </w:rPr>
          <w:t>Modalités d’exécution</w:t>
        </w:r>
        <w:r w:rsidR="003E17D0">
          <w:rPr>
            <w:webHidden/>
          </w:rPr>
          <w:tab/>
        </w:r>
        <w:r w:rsidR="003E17D0">
          <w:rPr>
            <w:webHidden/>
          </w:rPr>
          <w:fldChar w:fldCharType="begin"/>
        </w:r>
        <w:r w:rsidR="003E17D0">
          <w:rPr>
            <w:webHidden/>
          </w:rPr>
          <w:instrText xml:space="preserve"> PAGEREF _Toc219480056 \h </w:instrText>
        </w:r>
        <w:r w:rsidR="003E17D0">
          <w:rPr>
            <w:webHidden/>
          </w:rPr>
        </w:r>
        <w:r w:rsidR="003E17D0">
          <w:rPr>
            <w:webHidden/>
          </w:rPr>
          <w:fldChar w:fldCharType="separate"/>
        </w:r>
        <w:r w:rsidR="003E17D0">
          <w:rPr>
            <w:webHidden/>
          </w:rPr>
          <w:t>13</w:t>
        </w:r>
        <w:r w:rsidR="003E17D0">
          <w:rPr>
            <w:webHidden/>
          </w:rPr>
          <w:fldChar w:fldCharType="end"/>
        </w:r>
      </w:hyperlink>
    </w:p>
    <w:p w14:paraId="1CB0C203" w14:textId="77777777" w:rsidR="003E17D0" w:rsidRPr="00A77800" w:rsidRDefault="00002C12">
      <w:pPr>
        <w:pStyle w:val="TM2"/>
        <w:rPr>
          <w:smallCaps w:val="0"/>
          <w:color w:val="auto"/>
          <w:szCs w:val="22"/>
          <w:lang w:val="fr-FR" w:eastAsia="fr-FR"/>
        </w:rPr>
      </w:pPr>
      <w:hyperlink w:anchor="_Toc219480057" w:history="1">
        <w:r w:rsidR="003E17D0" w:rsidRPr="008E0BEE">
          <w:rPr>
            <w:rStyle w:val="Lienhypertexte"/>
          </w:rPr>
          <w:t>Article 11.</w:t>
        </w:r>
        <w:r w:rsidR="003E17D0" w:rsidRPr="00A77800">
          <w:rPr>
            <w:smallCaps w:val="0"/>
            <w:color w:val="auto"/>
            <w:szCs w:val="22"/>
            <w:lang w:val="fr-FR" w:eastAsia="fr-FR"/>
          </w:rPr>
          <w:tab/>
        </w:r>
        <w:r w:rsidR="003E17D0" w:rsidRPr="008E0BEE">
          <w:rPr>
            <w:rStyle w:val="Lienhypertexte"/>
          </w:rPr>
          <w:t>Modalités de communication entre les parties</w:t>
        </w:r>
        <w:r w:rsidR="003E17D0">
          <w:rPr>
            <w:webHidden/>
          </w:rPr>
          <w:tab/>
        </w:r>
        <w:r w:rsidR="003E17D0">
          <w:rPr>
            <w:webHidden/>
          </w:rPr>
          <w:fldChar w:fldCharType="begin"/>
        </w:r>
        <w:r w:rsidR="003E17D0">
          <w:rPr>
            <w:webHidden/>
          </w:rPr>
          <w:instrText xml:space="preserve"> PAGEREF _Toc219480057 \h </w:instrText>
        </w:r>
        <w:r w:rsidR="003E17D0">
          <w:rPr>
            <w:webHidden/>
          </w:rPr>
        </w:r>
        <w:r w:rsidR="003E17D0">
          <w:rPr>
            <w:webHidden/>
          </w:rPr>
          <w:fldChar w:fldCharType="separate"/>
        </w:r>
        <w:r w:rsidR="003E17D0">
          <w:rPr>
            <w:webHidden/>
          </w:rPr>
          <w:t>13</w:t>
        </w:r>
        <w:r w:rsidR="003E17D0">
          <w:rPr>
            <w:webHidden/>
          </w:rPr>
          <w:fldChar w:fldCharType="end"/>
        </w:r>
      </w:hyperlink>
    </w:p>
    <w:p w14:paraId="440FC02F" w14:textId="77777777" w:rsidR="003E17D0" w:rsidRPr="00A77800" w:rsidRDefault="00002C12">
      <w:pPr>
        <w:pStyle w:val="TM2"/>
        <w:rPr>
          <w:smallCaps w:val="0"/>
          <w:color w:val="auto"/>
          <w:szCs w:val="22"/>
          <w:lang w:val="fr-FR" w:eastAsia="fr-FR"/>
        </w:rPr>
      </w:pPr>
      <w:hyperlink w:anchor="_Toc219480058" w:history="1">
        <w:r w:rsidR="003E17D0" w:rsidRPr="008E0BEE">
          <w:rPr>
            <w:rStyle w:val="Lienhypertexte"/>
          </w:rPr>
          <w:t>Article 12.</w:t>
        </w:r>
        <w:r w:rsidR="003E17D0" w:rsidRPr="00A77800">
          <w:rPr>
            <w:smallCaps w:val="0"/>
            <w:color w:val="auto"/>
            <w:szCs w:val="22"/>
            <w:lang w:val="fr-FR" w:eastAsia="fr-FR"/>
          </w:rPr>
          <w:tab/>
        </w:r>
        <w:r w:rsidR="003E17D0" w:rsidRPr="008E0BEE">
          <w:rPr>
            <w:rStyle w:val="Lienhypertexte"/>
          </w:rPr>
          <w:t>Exécution des prestations</w:t>
        </w:r>
        <w:r w:rsidR="003E17D0">
          <w:rPr>
            <w:webHidden/>
          </w:rPr>
          <w:tab/>
        </w:r>
        <w:r w:rsidR="003E17D0">
          <w:rPr>
            <w:webHidden/>
          </w:rPr>
          <w:fldChar w:fldCharType="begin"/>
        </w:r>
        <w:r w:rsidR="003E17D0">
          <w:rPr>
            <w:webHidden/>
          </w:rPr>
          <w:instrText xml:space="preserve"> PAGEREF _Toc219480058 \h </w:instrText>
        </w:r>
        <w:r w:rsidR="003E17D0">
          <w:rPr>
            <w:webHidden/>
          </w:rPr>
        </w:r>
        <w:r w:rsidR="003E17D0">
          <w:rPr>
            <w:webHidden/>
          </w:rPr>
          <w:fldChar w:fldCharType="separate"/>
        </w:r>
        <w:r w:rsidR="003E17D0">
          <w:rPr>
            <w:webHidden/>
          </w:rPr>
          <w:t>13</w:t>
        </w:r>
        <w:r w:rsidR="003E17D0">
          <w:rPr>
            <w:webHidden/>
          </w:rPr>
          <w:fldChar w:fldCharType="end"/>
        </w:r>
      </w:hyperlink>
    </w:p>
    <w:p w14:paraId="2B4CB5C6" w14:textId="77777777" w:rsidR="003E17D0" w:rsidRPr="00A77800" w:rsidRDefault="00002C12">
      <w:pPr>
        <w:pStyle w:val="TM2"/>
        <w:rPr>
          <w:smallCaps w:val="0"/>
          <w:color w:val="auto"/>
          <w:szCs w:val="22"/>
          <w:lang w:val="fr-FR" w:eastAsia="fr-FR"/>
        </w:rPr>
      </w:pPr>
      <w:hyperlink w:anchor="_Toc219480059" w:history="1">
        <w:r w:rsidR="003E17D0" w:rsidRPr="008E0BEE">
          <w:rPr>
            <w:rStyle w:val="Lienhypertexte"/>
          </w:rPr>
          <w:t>Article 13.</w:t>
        </w:r>
        <w:r w:rsidR="003E17D0" w:rsidRPr="00A77800">
          <w:rPr>
            <w:smallCaps w:val="0"/>
            <w:color w:val="auto"/>
            <w:szCs w:val="22"/>
            <w:lang w:val="fr-FR" w:eastAsia="fr-FR"/>
          </w:rPr>
          <w:tab/>
        </w:r>
        <w:r w:rsidR="003E17D0" w:rsidRPr="008E0BEE">
          <w:rPr>
            <w:rStyle w:val="Lienhypertexte"/>
          </w:rPr>
          <w:t>Développement durable</w:t>
        </w:r>
        <w:r w:rsidR="003E17D0">
          <w:rPr>
            <w:webHidden/>
          </w:rPr>
          <w:tab/>
        </w:r>
        <w:r w:rsidR="003E17D0">
          <w:rPr>
            <w:webHidden/>
          </w:rPr>
          <w:fldChar w:fldCharType="begin"/>
        </w:r>
        <w:r w:rsidR="003E17D0">
          <w:rPr>
            <w:webHidden/>
          </w:rPr>
          <w:instrText xml:space="preserve"> PAGEREF _Toc219480059 \h </w:instrText>
        </w:r>
        <w:r w:rsidR="003E17D0">
          <w:rPr>
            <w:webHidden/>
          </w:rPr>
        </w:r>
        <w:r w:rsidR="003E17D0">
          <w:rPr>
            <w:webHidden/>
          </w:rPr>
          <w:fldChar w:fldCharType="separate"/>
        </w:r>
        <w:r w:rsidR="003E17D0">
          <w:rPr>
            <w:webHidden/>
          </w:rPr>
          <w:t>14</w:t>
        </w:r>
        <w:r w:rsidR="003E17D0">
          <w:rPr>
            <w:webHidden/>
          </w:rPr>
          <w:fldChar w:fldCharType="end"/>
        </w:r>
      </w:hyperlink>
    </w:p>
    <w:p w14:paraId="38E63995" w14:textId="77777777" w:rsidR="003E17D0" w:rsidRPr="00A77800" w:rsidRDefault="00002C12">
      <w:pPr>
        <w:pStyle w:val="TM2"/>
        <w:rPr>
          <w:smallCaps w:val="0"/>
          <w:color w:val="auto"/>
          <w:szCs w:val="22"/>
          <w:lang w:val="fr-FR" w:eastAsia="fr-FR"/>
        </w:rPr>
      </w:pPr>
      <w:hyperlink w:anchor="_Toc219480060" w:history="1">
        <w:r w:rsidR="003E17D0" w:rsidRPr="008E0BEE">
          <w:rPr>
            <w:rStyle w:val="Lienhypertexte"/>
          </w:rPr>
          <w:t>Article 14.</w:t>
        </w:r>
        <w:r w:rsidR="003E17D0" w:rsidRPr="00A77800">
          <w:rPr>
            <w:smallCaps w:val="0"/>
            <w:color w:val="auto"/>
            <w:szCs w:val="22"/>
            <w:lang w:val="fr-FR" w:eastAsia="fr-FR"/>
          </w:rPr>
          <w:tab/>
        </w:r>
        <w:r w:rsidR="003E17D0" w:rsidRPr="008E0BEE">
          <w:rPr>
            <w:rStyle w:val="Lienhypertexte"/>
          </w:rPr>
          <w:t>Prestations similaires et modifications</w:t>
        </w:r>
        <w:r w:rsidR="003E17D0">
          <w:rPr>
            <w:webHidden/>
          </w:rPr>
          <w:tab/>
        </w:r>
        <w:r w:rsidR="003E17D0">
          <w:rPr>
            <w:webHidden/>
          </w:rPr>
          <w:fldChar w:fldCharType="begin"/>
        </w:r>
        <w:r w:rsidR="003E17D0">
          <w:rPr>
            <w:webHidden/>
          </w:rPr>
          <w:instrText xml:space="preserve"> PAGEREF _Toc219480060 \h </w:instrText>
        </w:r>
        <w:r w:rsidR="003E17D0">
          <w:rPr>
            <w:webHidden/>
          </w:rPr>
        </w:r>
        <w:r w:rsidR="003E17D0">
          <w:rPr>
            <w:webHidden/>
          </w:rPr>
          <w:fldChar w:fldCharType="separate"/>
        </w:r>
        <w:r w:rsidR="003E17D0">
          <w:rPr>
            <w:webHidden/>
          </w:rPr>
          <w:t>14</w:t>
        </w:r>
        <w:r w:rsidR="003E17D0">
          <w:rPr>
            <w:webHidden/>
          </w:rPr>
          <w:fldChar w:fldCharType="end"/>
        </w:r>
      </w:hyperlink>
    </w:p>
    <w:p w14:paraId="733BDBFF" w14:textId="77777777" w:rsidR="003E17D0" w:rsidRPr="00A77800" w:rsidRDefault="00002C12">
      <w:pPr>
        <w:pStyle w:val="TM2"/>
        <w:rPr>
          <w:smallCaps w:val="0"/>
          <w:color w:val="auto"/>
          <w:szCs w:val="22"/>
          <w:lang w:val="fr-FR" w:eastAsia="fr-FR"/>
        </w:rPr>
      </w:pPr>
      <w:hyperlink w:anchor="_Toc219480061" w:history="1">
        <w:r w:rsidR="003E17D0" w:rsidRPr="008E0BEE">
          <w:rPr>
            <w:rStyle w:val="Lienhypertexte"/>
          </w:rPr>
          <w:t>Article 15.</w:t>
        </w:r>
        <w:r w:rsidR="003E17D0" w:rsidRPr="00A77800">
          <w:rPr>
            <w:smallCaps w:val="0"/>
            <w:color w:val="auto"/>
            <w:szCs w:val="22"/>
            <w:lang w:val="fr-FR" w:eastAsia="fr-FR"/>
          </w:rPr>
          <w:tab/>
        </w:r>
        <w:r w:rsidR="003E17D0" w:rsidRPr="008E0BEE">
          <w:rPr>
            <w:rStyle w:val="Lienhypertexte"/>
          </w:rPr>
          <w:t>Propriété intellectuelle</w:t>
        </w:r>
        <w:r w:rsidR="003E17D0">
          <w:rPr>
            <w:webHidden/>
          </w:rPr>
          <w:tab/>
        </w:r>
        <w:r w:rsidR="003E17D0">
          <w:rPr>
            <w:webHidden/>
          </w:rPr>
          <w:fldChar w:fldCharType="begin"/>
        </w:r>
        <w:r w:rsidR="003E17D0">
          <w:rPr>
            <w:webHidden/>
          </w:rPr>
          <w:instrText xml:space="preserve"> PAGEREF _Toc219480061 \h </w:instrText>
        </w:r>
        <w:r w:rsidR="003E17D0">
          <w:rPr>
            <w:webHidden/>
          </w:rPr>
        </w:r>
        <w:r w:rsidR="003E17D0">
          <w:rPr>
            <w:webHidden/>
          </w:rPr>
          <w:fldChar w:fldCharType="separate"/>
        </w:r>
        <w:r w:rsidR="003E17D0">
          <w:rPr>
            <w:webHidden/>
          </w:rPr>
          <w:t>14</w:t>
        </w:r>
        <w:r w:rsidR="003E17D0">
          <w:rPr>
            <w:webHidden/>
          </w:rPr>
          <w:fldChar w:fldCharType="end"/>
        </w:r>
      </w:hyperlink>
    </w:p>
    <w:p w14:paraId="5A73C1CB" w14:textId="77777777" w:rsidR="003E17D0" w:rsidRPr="00A77800" w:rsidRDefault="00002C12">
      <w:pPr>
        <w:pStyle w:val="TM3"/>
        <w:tabs>
          <w:tab w:val="left" w:pos="1100"/>
        </w:tabs>
        <w:rPr>
          <w:smallCaps w:val="0"/>
          <w:color w:val="auto"/>
          <w:sz w:val="22"/>
          <w:szCs w:val="22"/>
          <w:lang w:eastAsia="fr-FR"/>
        </w:rPr>
      </w:pPr>
      <w:hyperlink w:anchor="_Toc219480062" w:history="1">
        <w:r w:rsidR="003E17D0" w:rsidRPr="008E0BEE">
          <w:rPr>
            <w:rStyle w:val="Lienhypertexte"/>
          </w:rPr>
          <w:t>15.1.</w:t>
        </w:r>
        <w:r w:rsidR="003E17D0" w:rsidRPr="00A77800">
          <w:rPr>
            <w:smallCaps w:val="0"/>
            <w:color w:val="auto"/>
            <w:sz w:val="22"/>
            <w:szCs w:val="22"/>
            <w:lang w:eastAsia="fr-FR"/>
          </w:rPr>
          <w:tab/>
        </w:r>
        <w:r w:rsidR="003E17D0" w:rsidRPr="008E0BEE">
          <w:rPr>
            <w:rStyle w:val="Lienhypertexte"/>
          </w:rPr>
          <w:t>Régime des droits de propriété intellectuelle</w:t>
        </w:r>
        <w:r w:rsidR="003E17D0">
          <w:rPr>
            <w:webHidden/>
          </w:rPr>
          <w:tab/>
        </w:r>
        <w:r w:rsidR="003E17D0">
          <w:rPr>
            <w:webHidden/>
          </w:rPr>
          <w:fldChar w:fldCharType="begin"/>
        </w:r>
        <w:r w:rsidR="003E17D0">
          <w:rPr>
            <w:webHidden/>
          </w:rPr>
          <w:instrText xml:space="preserve"> PAGEREF _Toc219480062 \h </w:instrText>
        </w:r>
        <w:r w:rsidR="003E17D0">
          <w:rPr>
            <w:webHidden/>
          </w:rPr>
        </w:r>
        <w:r w:rsidR="003E17D0">
          <w:rPr>
            <w:webHidden/>
          </w:rPr>
          <w:fldChar w:fldCharType="separate"/>
        </w:r>
        <w:r w:rsidR="003E17D0">
          <w:rPr>
            <w:webHidden/>
          </w:rPr>
          <w:t>14</w:t>
        </w:r>
        <w:r w:rsidR="003E17D0">
          <w:rPr>
            <w:webHidden/>
          </w:rPr>
          <w:fldChar w:fldCharType="end"/>
        </w:r>
      </w:hyperlink>
    </w:p>
    <w:p w14:paraId="25DE61D6" w14:textId="77777777" w:rsidR="003E17D0" w:rsidRPr="00A77800" w:rsidRDefault="00002C12">
      <w:pPr>
        <w:pStyle w:val="TM1"/>
        <w:rPr>
          <w:b w:val="0"/>
          <w:caps w:val="0"/>
          <w:color w:val="auto"/>
          <w:sz w:val="22"/>
          <w:szCs w:val="22"/>
          <w:lang w:val="fr-FR" w:eastAsia="fr-FR"/>
        </w:rPr>
      </w:pPr>
      <w:hyperlink w:anchor="_Toc219480063" w:history="1">
        <w:r w:rsidR="003E17D0" w:rsidRPr="008E0BEE">
          <w:rPr>
            <w:rStyle w:val="Lienhypertexte"/>
          </w:rPr>
          <w:t>Partie 5.</w:t>
        </w:r>
        <w:r w:rsidR="003E17D0" w:rsidRPr="00A77800">
          <w:rPr>
            <w:b w:val="0"/>
            <w:caps w:val="0"/>
            <w:color w:val="auto"/>
            <w:sz w:val="22"/>
            <w:szCs w:val="22"/>
            <w:lang w:val="fr-FR" w:eastAsia="fr-FR"/>
          </w:rPr>
          <w:tab/>
        </w:r>
        <w:r w:rsidR="003E17D0" w:rsidRPr="008E0BEE">
          <w:rPr>
            <w:rStyle w:val="Lienhypertexte"/>
          </w:rPr>
          <w:t>Constatation de l’exécution, garantie et maintenance</w:t>
        </w:r>
        <w:r w:rsidR="003E17D0">
          <w:rPr>
            <w:webHidden/>
          </w:rPr>
          <w:tab/>
        </w:r>
        <w:r w:rsidR="003E17D0">
          <w:rPr>
            <w:webHidden/>
          </w:rPr>
          <w:fldChar w:fldCharType="begin"/>
        </w:r>
        <w:r w:rsidR="003E17D0">
          <w:rPr>
            <w:webHidden/>
          </w:rPr>
          <w:instrText xml:space="preserve"> PAGEREF _Toc219480063 \h </w:instrText>
        </w:r>
        <w:r w:rsidR="003E17D0">
          <w:rPr>
            <w:webHidden/>
          </w:rPr>
        </w:r>
        <w:r w:rsidR="003E17D0">
          <w:rPr>
            <w:webHidden/>
          </w:rPr>
          <w:fldChar w:fldCharType="separate"/>
        </w:r>
        <w:r w:rsidR="003E17D0">
          <w:rPr>
            <w:webHidden/>
          </w:rPr>
          <w:t>15</w:t>
        </w:r>
        <w:r w:rsidR="003E17D0">
          <w:rPr>
            <w:webHidden/>
          </w:rPr>
          <w:fldChar w:fldCharType="end"/>
        </w:r>
      </w:hyperlink>
    </w:p>
    <w:p w14:paraId="5F5C2775" w14:textId="77777777" w:rsidR="003E17D0" w:rsidRPr="00A77800" w:rsidRDefault="00002C12">
      <w:pPr>
        <w:pStyle w:val="TM2"/>
        <w:rPr>
          <w:smallCaps w:val="0"/>
          <w:color w:val="auto"/>
          <w:szCs w:val="22"/>
          <w:lang w:val="fr-FR" w:eastAsia="fr-FR"/>
        </w:rPr>
      </w:pPr>
      <w:hyperlink w:anchor="_Toc219480064" w:history="1">
        <w:r w:rsidR="003E17D0" w:rsidRPr="008E0BEE">
          <w:rPr>
            <w:rStyle w:val="Lienhypertexte"/>
          </w:rPr>
          <w:t>Article 16.</w:t>
        </w:r>
        <w:r w:rsidR="003E17D0" w:rsidRPr="00A77800">
          <w:rPr>
            <w:smallCaps w:val="0"/>
            <w:color w:val="auto"/>
            <w:szCs w:val="22"/>
            <w:lang w:val="fr-FR" w:eastAsia="fr-FR"/>
          </w:rPr>
          <w:tab/>
        </w:r>
        <w:r w:rsidR="003E17D0" w:rsidRPr="008E0BEE">
          <w:rPr>
            <w:rStyle w:val="Lienhypertexte"/>
          </w:rPr>
          <w:t>Réception</w:t>
        </w:r>
        <w:r w:rsidR="003E17D0">
          <w:rPr>
            <w:webHidden/>
          </w:rPr>
          <w:tab/>
        </w:r>
        <w:r w:rsidR="003E17D0">
          <w:rPr>
            <w:webHidden/>
          </w:rPr>
          <w:fldChar w:fldCharType="begin"/>
        </w:r>
        <w:r w:rsidR="003E17D0">
          <w:rPr>
            <w:webHidden/>
          </w:rPr>
          <w:instrText xml:space="preserve"> PAGEREF _Toc219480064 \h </w:instrText>
        </w:r>
        <w:r w:rsidR="003E17D0">
          <w:rPr>
            <w:webHidden/>
          </w:rPr>
        </w:r>
        <w:r w:rsidR="003E17D0">
          <w:rPr>
            <w:webHidden/>
          </w:rPr>
          <w:fldChar w:fldCharType="separate"/>
        </w:r>
        <w:r w:rsidR="003E17D0">
          <w:rPr>
            <w:webHidden/>
          </w:rPr>
          <w:t>15</w:t>
        </w:r>
        <w:r w:rsidR="003E17D0">
          <w:rPr>
            <w:webHidden/>
          </w:rPr>
          <w:fldChar w:fldCharType="end"/>
        </w:r>
      </w:hyperlink>
    </w:p>
    <w:p w14:paraId="6D628FBD" w14:textId="77777777" w:rsidR="003E17D0" w:rsidRPr="00A77800" w:rsidRDefault="00002C12">
      <w:pPr>
        <w:pStyle w:val="TM2"/>
        <w:rPr>
          <w:smallCaps w:val="0"/>
          <w:color w:val="auto"/>
          <w:szCs w:val="22"/>
          <w:lang w:val="fr-FR" w:eastAsia="fr-FR"/>
        </w:rPr>
      </w:pPr>
      <w:hyperlink w:anchor="_Toc219480065" w:history="1">
        <w:r w:rsidR="003E17D0" w:rsidRPr="008E0BEE">
          <w:rPr>
            <w:rStyle w:val="Lienhypertexte"/>
          </w:rPr>
          <w:t>Article 17.</w:t>
        </w:r>
        <w:r w:rsidR="003E17D0" w:rsidRPr="00A77800">
          <w:rPr>
            <w:smallCaps w:val="0"/>
            <w:color w:val="auto"/>
            <w:szCs w:val="22"/>
            <w:lang w:val="fr-FR" w:eastAsia="fr-FR"/>
          </w:rPr>
          <w:tab/>
        </w:r>
        <w:r w:rsidR="003E17D0" w:rsidRPr="008E0BEE">
          <w:rPr>
            <w:rStyle w:val="Lienhypertexte"/>
          </w:rPr>
          <w:t>Délai de garantie</w:t>
        </w:r>
        <w:r w:rsidR="003E17D0">
          <w:rPr>
            <w:webHidden/>
          </w:rPr>
          <w:tab/>
        </w:r>
        <w:r w:rsidR="003E17D0">
          <w:rPr>
            <w:webHidden/>
          </w:rPr>
          <w:fldChar w:fldCharType="begin"/>
        </w:r>
        <w:r w:rsidR="003E17D0">
          <w:rPr>
            <w:webHidden/>
          </w:rPr>
          <w:instrText xml:space="preserve"> PAGEREF _Toc219480065 \h </w:instrText>
        </w:r>
        <w:r w:rsidR="003E17D0">
          <w:rPr>
            <w:webHidden/>
          </w:rPr>
        </w:r>
        <w:r w:rsidR="003E17D0">
          <w:rPr>
            <w:webHidden/>
          </w:rPr>
          <w:fldChar w:fldCharType="separate"/>
        </w:r>
        <w:r w:rsidR="003E17D0">
          <w:rPr>
            <w:webHidden/>
          </w:rPr>
          <w:t>15</w:t>
        </w:r>
        <w:r w:rsidR="003E17D0">
          <w:rPr>
            <w:webHidden/>
          </w:rPr>
          <w:fldChar w:fldCharType="end"/>
        </w:r>
      </w:hyperlink>
    </w:p>
    <w:p w14:paraId="79313680" w14:textId="77777777" w:rsidR="003E17D0" w:rsidRPr="00A77800" w:rsidRDefault="00002C12">
      <w:pPr>
        <w:pStyle w:val="TM1"/>
        <w:rPr>
          <w:b w:val="0"/>
          <w:caps w:val="0"/>
          <w:color w:val="auto"/>
          <w:sz w:val="22"/>
          <w:szCs w:val="22"/>
          <w:lang w:val="fr-FR" w:eastAsia="fr-FR"/>
        </w:rPr>
      </w:pPr>
      <w:hyperlink w:anchor="_Toc219480066" w:history="1">
        <w:r w:rsidR="003E17D0" w:rsidRPr="008E0BEE">
          <w:rPr>
            <w:rStyle w:val="Lienhypertexte"/>
          </w:rPr>
          <w:t>Partie 6.</w:t>
        </w:r>
        <w:r w:rsidR="003E17D0" w:rsidRPr="00A77800">
          <w:rPr>
            <w:b w:val="0"/>
            <w:caps w:val="0"/>
            <w:color w:val="auto"/>
            <w:sz w:val="22"/>
            <w:szCs w:val="22"/>
            <w:lang w:val="fr-FR" w:eastAsia="fr-FR"/>
          </w:rPr>
          <w:tab/>
        </w:r>
        <w:r w:rsidR="003E17D0" w:rsidRPr="008E0BEE">
          <w:rPr>
            <w:rStyle w:val="Lienhypertexte"/>
          </w:rPr>
          <w:t>Clauses diverses</w:t>
        </w:r>
        <w:r w:rsidR="003E17D0">
          <w:rPr>
            <w:webHidden/>
          </w:rPr>
          <w:tab/>
        </w:r>
        <w:r w:rsidR="003E17D0">
          <w:rPr>
            <w:webHidden/>
          </w:rPr>
          <w:fldChar w:fldCharType="begin"/>
        </w:r>
        <w:r w:rsidR="003E17D0">
          <w:rPr>
            <w:webHidden/>
          </w:rPr>
          <w:instrText xml:space="preserve"> PAGEREF _Toc219480066 \h </w:instrText>
        </w:r>
        <w:r w:rsidR="003E17D0">
          <w:rPr>
            <w:webHidden/>
          </w:rPr>
        </w:r>
        <w:r w:rsidR="003E17D0">
          <w:rPr>
            <w:webHidden/>
          </w:rPr>
          <w:fldChar w:fldCharType="separate"/>
        </w:r>
        <w:r w:rsidR="003E17D0">
          <w:rPr>
            <w:webHidden/>
          </w:rPr>
          <w:t>16</w:t>
        </w:r>
        <w:r w:rsidR="003E17D0">
          <w:rPr>
            <w:webHidden/>
          </w:rPr>
          <w:fldChar w:fldCharType="end"/>
        </w:r>
      </w:hyperlink>
    </w:p>
    <w:p w14:paraId="7004BB9E" w14:textId="77777777" w:rsidR="003E17D0" w:rsidRPr="00A77800" w:rsidRDefault="00002C12">
      <w:pPr>
        <w:pStyle w:val="TM2"/>
        <w:rPr>
          <w:smallCaps w:val="0"/>
          <w:color w:val="auto"/>
          <w:szCs w:val="22"/>
          <w:lang w:val="fr-FR" w:eastAsia="fr-FR"/>
        </w:rPr>
      </w:pPr>
      <w:hyperlink w:anchor="_Toc219480067" w:history="1">
        <w:r w:rsidR="003E17D0" w:rsidRPr="008E0BEE">
          <w:rPr>
            <w:rStyle w:val="Lienhypertexte"/>
          </w:rPr>
          <w:t>Article 18.</w:t>
        </w:r>
        <w:r w:rsidR="003E17D0" w:rsidRPr="00A77800">
          <w:rPr>
            <w:smallCaps w:val="0"/>
            <w:color w:val="auto"/>
            <w:szCs w:val="22"/>
            <w:lang w:val="fr-FR" w:eastAsia="fr-FR"/>
          </w:rPr>
          <w:tab/>
        </w:r>
        <w:r w:rsidR="003E17D0" w:rsidRPr="008E0BEE">
          <w:rPr>
            <w:rStyle w:val="Lienhypertexte"/>
          </w:rPr>
          <w:t>Obligation du titulaire concernant les données personnelles</w:t>
        </w:r>
        <w:r w:rsidR="003E17D0">
          <w:rPr>
            <w:webHidden/>
          </w:rPr>
          <w:tab/>
        </w:r>
        <w:r w:rsidR="003E17D0">
          <w:rPr>
            <w:webHidden/>
          </w:rPr>
          <w:fldChar w:fldCharType="begin"/>
        </w:r>
        <w:r w:rsidR="003E17D0">
          <w:rPr>
            <w:webHidden/>
          </w:rPr>
          <w:instrText xml:space="preserve"> PAGEREF _Toc219480067 \h </w:instrText>
        </w:r>
        <w:r w:rsidR="003E17D0">
          <w:rPr>
            <w:webHidden/>
          </w:rPr>
        </w:r>
        <w:r w:rsidR="003E17D0">
          <w:rPr>
            <w:webHidden/>
          </w:rPr>
          <w:fldChar w:fldCharType="separate"/>
        </w:r>
        <w:r w:rsidR="003E17D0">
          <w:rPr>
            <w:webHidden/>
          </w:rPr>
          <w:t>16</w:t>
        </w:r>
        <w:r w:rsidR="003E17D0">
          <w:rPr>
            <w:webHidden/>
          </w:rPr>
          <w:fldChar w:fldCharType="end"/>
        </w:r>
      </w:hyperlink>
    </w:p>
    <w:p w14:paraId="009E84A1" w14:textId="77777777" w:rsidR="003E17D0" w:rsidRPr="00A77800" w:rsidRDefault="00002C12">
      <w:pPr>
        <w:pStyle w:val="TM1"/>
        <w:rPr>
          <w:b w:val="0"/>
          <w:caps w:val="0"/>
          <w:color w:val="auto"/>
          <w:sz w:val="22"/>
          <w:szCs w:val="22"/>
          <w:lang w:val="fr-FR" w:eastAsia="fr-FR"/>
        </w:rPr>
      </w:pPr>
      <w:hyperlink w:anchor="_Toc219480068" w:history="1">
        <w:r w:rsidR="003E17D0" w:rsidRPr="008E0BEE">
          <w:rPr>
            <w:rStyle w:val="Lienhypertexte"/>
          </w:rPr>
          <w:t>Partie 7.</w:t>
        </w:r>
        <w:r w:rsidR="003E17D0" w:rsidRPr="00A77800">
          <w:rPr>
            <w:b w:val="0"/>
            <w:caps w:val="0"/>
            <w:color w:val="auto"/>
            <w:sz w:val="22"/>
            <w:szCs w:val="22"/>
            <w:lang w:val="fr-FR" w:eastAsia="fr-FR"/>
          </w:rPr>
          <w:tab/>
        </w:r>
        <w:r w:rsidR="003E17D0" w:rsidRPr="008E0BEE">
          <w:rPr>
            <w:rStyle w:val="Lienhypertexte"/>
          </w:rPr>
          <w:t>Défaillance dans l’exécution</w:t>
        </w:r>
        <w:r w:rsidR="003E17D0">
          <w:rPr>
            <w:webHidden/>
          </w:rPr>
          <w:tab/>
        </w:r>
        <w:r w:rsidR="003E17D0">
          <w:rPr>
            <w:webHidden/>
          </w:rPr>
          <w:fldChar w:fldCharType="begin"/>
        </w:r>
        <w:r w:rsidR="003E17D0">
          <w:rPr>
            <w:webHidden/>
          </w:rPr>
          <w:instrText xml:space="preserve"> PAGEREF _Toc219480068 \h </w:instrText>
        </w:r>
        <w:r w:rsidR="003E17D0">
          <w:rPr>
            <w:webHidden/>
          </w:rPr>
        </w:r>
        <w:r w:rsidR="003E17D0">
          <w:rPr>
            <w:webHidden/>
          </w:rPr>
          <w:fldChar w:fldCharType="separate"/>
        </w:r>
        <w:r w:rsidR="003E17D0">
          <w:rPr>
            <w:webHidden/>
          </w:rPr>
          <w:t>18</w:t>
        </w:r>
        <w:r w:rsidR="003E17D0">
          <w:rPr>
            <w:webHidden/>
          </w:rPr>
          <w:fldChar w:fldCharType="end"/>
        </w:r>
      </w:hyperlink>
    </w:p>
    <w:p w14:paraId="5C52BB13" w14:textId="77777777" w:rsidR="003E17D0" w:rsidRPr="00A77800" w:rsidRDefault="00002C12">
      <w:pPr>
        <w:pStyle w:val="TM2"/>
        <w:rPr>
          <w:smallCaps w:val="0"/>
          <w:color w:val="auto"/>
          <w:szCs w:val="22"/>
          <w:lang w:val="fr-FR" w:eastAsia="fr-FR"/>
        </w:rPr>
      </w:pPr>
      <w:hyperlink w:anchor="_Toc219480069" w:history="1">
        <w:r w:rsidR="003E17D0" w:rsidRPr="008E0BEE">
          <w:rPr>
            <w:rStyle w:val="Lienhypertexte"/>
          </w:rPr>
          <w:t>Article 19.</w:t>
        </w:r>
        <w:r w:rsidR="003E17D0" w:rsidRPr="00A77800">
          <w:rPr>
            <w:smallCaps w:val="0"/>
            <w:color w:val="auto"/>
            <w:szCs w:val="22"/>
            <w:lang w:val="fr-FR" w:eastAsia="fr-FR"/>
          </w:rPr>
          <w:tab/>
        </w:r>
        <w:r w:rsidR="003E17D0" w:rsidRPr="008E0BEE">
          <w:rPr>
            <w:rStyle w:val="Lienhypertexte"/>
          </w:rPr>
          <w:t>Pénalités et primes</w:t>
        </w:r>
        <w:r w:rsidR="003E17D0">
          <w:rPr>
            <w:webHidden/>
          </w:rPr>
          <w:tab/>
        </w:r>
        <w:r w:rsidR="003E17D0">
          <w:rPr>
            <w:webHidden/>
          </w:rPr>
          <w:fldChar w:fldCharType="begin"/>
        </w:r>
        <w:r w:rsidR="003E17D0">
          <w:rPr>
            <w:webHidden/>
          </w:rPr>
          <w:instrText xml:space="preserve"> PAGEREF _Toc219480069 \h </w:instrText>
        </w:r>
        <w:r w:rsidR="003E17D0">
          <w:rPr>
            <w:webHidden/>
          </w:rPr>
        </w:r>
        <w:r w:rsidR="003E17D0">
          <w:rPr>
            <w:webHidden/>
          </w:rPr>
          <w:fldChar w:fldCharType="separate"/>
        </w:r>
        <w:r w:rsidR="003E17D0">
          <w:rPr>
            <w:webHidden/>
          </w:rPr>
          <w:t>18</w:t>
        </w:r>
        <w:r w:rsidR="003E17D0">
          <w:rPr>
            <w:webHidden/>
          </w:rPr>
          <w:fldChar w:fldCharType="end"/>
        </w:r>
      </w:hyperlink>
    </w:p>
    <w:p w14:paraId="6CDFB6A5" w14:textId="77777777" w:rsidR="003E17D0" w:rsidRPr="00A77800" w:rsidRDefault="00002C12">
      <w:pPr>
        <w:pStyle w:val="TM2"/>
        <w:rPr>
          <w:smallCaps w:val="0"/>
          <w:color w:val="auto"/>
          <w:szCs w:val="22"/>
          <w:lang w:val="fr-FR" w:eastAsia="fr-FR"/>
        </w:rPr>
      </w:pPr>
      <w:hyperlink w:anchor="_Toc219480070" w:history="1">
        <w:r w:rsidR="003E17D0" w:rsidRPr="008E0BEE">
          <w:rPr>
            <w:rStyle w:val="Lienhypertexte"/>
          </w:rPr>
          <w:t>Article 20.</w:t>
        </w:r>
        <w:r w:rsidR="003E17D0" w:rsidRPr="00A77800">
          <w:rPr>
            <w:smallCaps w:val="0"/>
            <w:color w:val="auto"/>
            <w:szCs w:val="22"/>
            <w:lang w:val="fr-FR" w:eastAsia="fr-FR"/>
          </w:rPr>
          <w:tab/>
        </w:r>
        <w:r w:rsidR="003E17D0" w:rsidRPr="008E0BEE">
          <w:rPr>
            <w:rStyle w:val="Lienhypertexte"/>
          </w:rPr>
          <w:t>Mesures coercitives</w:t>
        </w:r>
        <w:r w:rsidR="003E17D0">
          <w:rPr>
            <w:webHidden/>
          </w:rPr>
          <w:tab/>
        </w:r>
        <w:r w:rsidR="003E17D0">
          <w:rPr>
            <w:webHidden/>
          </w:rPr>
          <w:fldChar w:fldCharType="begin"/>
        </w:r>
        <w:r w:rsidR="003E17D0">
          <w:rPr>
            <w:webHidden/>
          </w:rPr>
          <w:instrText xml:space="preserve"> PAGEREF _Toc219480070 \h </w:instrText>
        </w:r>
        <w:r w:rsidR="003E17D0">
          <w:rPr>
            <w:webHidden/>
          </w:rPr>
        </w:r>
        <w:r w:rsidR="003E17D0">
          <w:rPr>
            <w:webHidden/>
          </w:rPr>
          <w:fldChar w:fldCharType="separate"/>
        </w:r>
        <w:r w:rsidR="003E17D0">
          <w:rPr>
            <w:webHidden/>
          </w:rPr>
          <w:t>19</w:t>
        </w:r>
        <w:r w:rsidR="003E17D0">
          <w:rPr>
            <w:webHidden/>
          </w:rPr>
          <w:fldChar w:fldCharType="end"/>
        </w:r>
      </w:hyperlink>
    </w:p>
    <w:p w14:paraId="5D6ECF13" w14:textId="77777777" w:rsidR="003E17D0" w:rsidRPr="00A77800" w:rsidRDefault="00002C12">
      <w:pPr>
        <w:pStyle w:val="TM2"/>
        <w:rPr>
          <w:smallCaps w:val="0"/>
          <w:color w:val="auto"/>
          <w:szCs w:val="22"/>
          <w:lang w:val="fr-FR" w:eastAsia="fr-FR"/>
        </w:rPr>
      </w:pPr>
      <w:hyperlink w:anchor="_Toc219480071" w:history="1">
        <w:r w:rsidR="003E17D0" w:rsidRPr="008E0BEE">
          <w:rPr>
            <w:rStyle w:val="Lienhypertexte"/>
          </w:rPr>
          <w:t>Article 21.</w:t>
        </w:r>
        <w:r w:rsidR="003E17D0" w:rsidRPr="00A77800">
          <w:rPr>
            <w:smallCaps w:val="0"/>
            <w:color w:val="auto"/>
            <w:szCs w:val="22"/>
            <w:lang w:val="fr-FR" w:eastAsia="fr-FR"/>
          </w:rPr>
          <w:tab/>
        </w:r>
        <w:r w:rsidR="003E17D0" w:rsidRPr="008E0BEE">
          <w:rPr>
            <w:rStyle w:val="Lienhypertexte"/>
          </w:rPr>
          <w:t>Cas de résiliation</w:t>
        </w:r>
        <w:r w:rsidR="003E17D0">
          <w:rPr>
            <w:webHidden/>
          </w:rPr>
          <w:tab/>
        </w:r>
        <w:r w:rsidR="003E17D0">
          <w:rPr>
            <w:webHidden/>
          </w:rPr>
          <w:fldChar w:fldCharType="begin"/>
        </w:r>
        <w:r w:rsidR="003E17D0">
          <w:rPr>
            <w:webHidden/>
          </w:rPr>
          <w:instrText xml:space="preserve"> PAGEREF _Toc219480071 \h </w:instrText>
        </w:r>
        <w:r w:rsidR="003E17D0">
          <w:rPr>
            <w:webHidden/>
          </w:rPr>
        </w:r>
        <w:r w:rsidR="003E17D0">
          <w:rPr>
            <w:webHidden/>
          </w:rPr>
          <w:fldChar w:fldCharType="separate"/>
        </w:r>
        <w:r w:rsidR="003E17D0">
          <w:rPr>
            <w:webHidden/>
          </w:rPr>
          <w:t>19</w:t>
        </w:r>
        <w:r w:rsidR="003E17D0">
          <w:rPr>
            <w:webHidden/>
          </w:rPr>
          <w:fldChar w:fldCharType="end"/>
        </w:r>
      </w:hyperlink>
    </w:p>
    <w:p w14:paraId="7F0B04E8" w14:textId="77777777" w:rsidR="003E17D0" w:rsidRPr="00A77800" w:rsidRDefault="00002C12">
      <w:pPr>
        <w:pStyle w:val="TM2"/>
        <w:rPr>
          <w:smallCaps w:val="0"/>
          <w:color w:val="auto"/>
          <w:szCs w:val="22"/>
          <w:lang w:val="fr-FR" w:eastAsia="fr-FR"/>
        </w:rPr>
      </w:pPr>
      <w:hyperlink w:anchor="_Toc219480072" w:history="1">
        <w:r w:rsidR="003E17D0" w:rsidRPr="008E0BEE">
          <w:rPr>
            <w:rStyle w:val="Lienhypertexte"/>
          </w:rPr>
          <w:t>Article 22.</w:t>
        </w:r>
        <w:r w:rsidR="003E17D0" w:rsidRPr="00A77800">
          <w:rPr>
            <w:smallCaps w:val="0"/>
            <w:color w:val="auto"/>
            <w:szCs w:val="22"/>
            <w:lang w:val="fr-FR" w:eastAsia="fr-FR"/>
          </w:rPr>
          <w:tab/>
        </w:r>
        <w:r w:rsidR="003E17D0" w:rsidRPr="008E0BEE">
          <w:rPr>
            <w:rStyle w:val="Lienhypertexte"/>
          </w:rPr>
          <w:t>Litiges et différends</w:t>
        </w:r>
        <w:r w:rsidR="003E17D0">
          <w:rPr>
            <w:webHidden/>
          </w:rPr>
          <w:tab/>
        </w:r>
        <w:r w:rsidR="003E17D0">
          <w:rPr>
            <w:webHidden/>
          </w:rPr>
          <w:fldChar w:fldCharType="begin"/>
        </w:r>
        <w:r w:rsidR="003E17D0">
          <w:rPr>
            <w:webHidden/>
          </w:rPr>
          <w:instrText xml:space="preserve"> PAGEREF _Toc219480072 \h </w:instrText>
        </w:r>
        <w:r w:rsidR="003E17D0">
          <w:rPr>
            <w:webHidden/>
          </w:rPr>
        </w:r>
        <w:r w:rsidR="003E17D0">
          <w:rPr>
            <w:webHidden/>
          </w:rPr>
          <w:fldChar w:fldCharType="separate"/>
        </w:r>
        <w:r w:rsidR="003E17D0">
          <w:rPr>
            <w:webHidden/>
          </w:rPr>
          <w:t>20</w:t>
        </w:r>
        <w:r w:rsidR="003E17D0">
          <w:rPr>
            <w:webHidden/>
          </w:rPr>
          <w:fldChar w:fldCharType="end"/>
        </w:r>
      </w:hyperlink>
    </w:p>
    <w:p w14:paraId="64C845E5" w14:textId="77777777" w:rsidR="003E17D0" w:rsidRPr="00A77800" w:rsidRDefault="00002C12">
      <w:pPr>
        <w:pStyle w:val="TM1"/>
        <w:rPr>
          <w:b w:val="0"/>
          <w:caps w:val="0"/>
          <w:color w:val="auto"/>
          <w:sz w:val="22"/>
          <w:szCs w:val="22"/>
          <w:lang w:val="fr-FR" w:eastAsia="fr-FR"/>
        </w:rPr>
      </w:pPr>
      <w:hyperlink w:anchor="_Toc219480073" w:history="1">
        <w:r w:rsidR="003E17D0" w:rsidRPr="008E0BEE">
          <w:rPr>
            <w:rStyle w:val="Lienhypertexte"/>
          </w:rPr>
          <w:t>Partie 8.</w:t>
        </w:r>
        <w:r w:rsidR="003E17D0" w:rsidRPr="00A77800">
          <w:rPr>
            <w:b w:val="0"/>
            <w:caps w:val="0"/>
            <w:color w:val="auto"/>
            <w:sz w:val="22"/>
            <w:szCs w:val="22"/>
            <w:lang w:val="fr-FR" w:eastAsia="fr-FR"/>
          </w:rPr>
          <w:tab/>
        </w:r>
        <w:r w:rsidR="003E17D0" w:rsidRPr="008E0BEE">
          <w:rPr>
            <w:rStyle w:val="Lienhypertexte"/>
          </w:rPr>
          <w:t>Dérogations au CCAG</w:t>
        </w:r>
        <w:r w:rsidR="003E17D0">
          <w:rPr>
            <w:webHidden/>
          </w:rPr>
          <w:tab/>
        </w:r>
        <w:r w:rsidR="003E17D0">
          <w:rPr>
            <w:webHidden/>
          </w:rPr>
          <w:fldChar w:fldCharType="begin"/>
        </w:r>
        <w:r w:rsidR="003E17D0">
          <w:rPr>
            <w:webHidden/>
          </w:rPr>
          <w:instrText xml:space="preserve"> PAGEREF _Toc219480073 \h </w:instrText>
        </w:r>
        <w:r w:rsidR="003E17D0">
          <w:rPr>
            <w:webHidden/>
          </w:rPr>
        </w:r>
        <w:r w:rsidR="003E17D0">
          <w:rPr>
            <w:webHidden/>
          </w:rPr>
          <w:fldChar w:fldCharType="separate"/>
        </w:r>
        <w:r w:rsidR="003E17D0">
          <w:rPr>
            <w:webHidden/>
          </w:rPr>
          <w:t>20</w:t>
        </w:r>
        <w:r w:rsidR="003E17D0">
          <w:rPr>
            <w:webHidden/>
          </w:rPr>
          <w:fldChar w:fldCharType="end"/>
        </w:r>
      </w:hyperlink>
    </w:p>
    <w:p w14:paraId="722E47B7" w14:textId="77777777" w:rsidR="003E17D0" w:rsidRPr="00A77800" w:rsidRDefault="00002C12">
      <w:pPr>
        <w:pStyle w:val="TM1"/>
        <w:rPr>
          <w:b w:val="0"/>
          <w:caps w:val="0"/>
          <w:color w:val="auto"/>
          <w:sz w:val="22"/>
          <w:szCs w:val="22"/>
          <w:lang w:val="fr-FR" w:eastAsia="fr-FR"/>
        </w:rPr>
      </w:pPr>
      <w:hyperlink w:anchor="_Toc219480074" w:history="1">
        <w:r w:rsidR="003E17D0" w:rsidRPr="008E0BEE">
          <w:rPr>
            <w:rStyle w:val="Lienhypertexte"/>
          </w:rPr>
          <w:t>ANNEXE 1 -</w:t>
        </w:r>
        <w:r w:rsidR="003E17D0" w:rsidRPr="00A77800">
          <w:rPr>
            <w:b w:val="0"/>
            <w:caps w:val="0"/>
            <w:color w:val="auto"/>
            <w:sz w:val="22"/>
            <w:szCs w:val="22"/>
            <w:lang w:val="fr-FR" w:eastAsia="fr-FR"/>
          </w:rPr>
          <w:tab/>
        </w:r>
        <w:r w:rsidR="003E17D0" w:rsidRPr="008E0BEE">
          <w:rPr>
            <w:rStyle w:val="Lienhypertexte"/>
          </w:rPr>
          <w:t>Contrat de Protection des données personnelles</w:t>
        </w:r>
        <w:r w:rsidR="003E17D0">
          <w:rPr>
            <w:webHidden/>
          </w:rPr>
          <w:tab/>
        </w:r>
        <w:r w:rsidR="003E17D0">
          <w:rPr>
            <w:webHidden/>
          </w:rPr>
          <w:fldChar w:fldCharType="begin"/>
        </w:r>
        <w:r w:rsidR="003E17D0">
          <w:rPr>
            <w:webHidden/>
          </w:rPr>
          <w:instrText xml:space="preserve"> PAGEREF _Toc219480074 \h </w:instrText>
        </w:r>
        <w:r w:rsidR="003E17D0">
          <w:rPr>
            <w:webHidden/>
          </w:rPr>
        </w:r>
        <w:r w:rsidR="003E17D0">
          <w:rPr>
            <w:webHidden/>
          </w:rPr>
          <w:fldChar w:fldCharType="separate"/>
        </w:r>
        <w:r w:rsidR="003E17D0">
          <w:rPr>
            <w:webHidden/>
          </w:rPr>
          <w:t>21</w:t>
        </w:r>
        <w:r w:rsidR="003E17D0">
          <w:rPr>
            <w:webHidden/>
          </w:rPr>
          <w:fldChar w:fldCharType="end"/>
        </w:r>
      </w:hyperlink>
    </w:p>
    <w:p w14:paraId="74823C66" w14:textId="77777777" w:rsidR="00751079" w:rsidRPr="00F00722" w:rsidRDefault="00751079" w:rsidP="00751079">
      <w:pPr>
        <w:pStyle w:val="TM1"/>
      </w:pPr>
      <w:r w:rsidRPr="00F00722">
        <w:fldChar w:fldCharType="end"/>
      </w:r>
    </w:p>
    <w:p w14:paraId="43541E40" w14:textId="77777777" w:rsidR="00751079" w:rsidRPr="00D71E17" w:rsidRDefault="00751079" w:rsidP="00751079">
      <w:pPr>
        <w:pStyle w:val="TM1"/>
      </w:pPr>
      <w:r>
        <w:br w:type="page"/>
      </w:r>
    </w:p>
    <w:p w14:paraId="0D194735" w14:textId="77777777" w:rsidR="00751079" w:rsidRPr="00FB0837" w:rsidRDefault="00751079" w:rsidP="00751079">
      <w:pPr>
        <w:pStyle w:val="Titre1"/>
      </w:pPr>
      <w:bookmarkStart w:id="6" w:name="_Toc210992609"/>
      <w:bookmarkStart w:id="7" w:name="_Toc219480035"/>
      <w:r w:rsidRPr="00FB0837">
        <w:t>Préambule</w:t>
      </w:r>
      <w:bookmarkEnd w:id="6"/>
      <w:bookmarkEnd w:id="7"/>
    </w:p>
    <w:p w14:paraId="1DCD7A72" w14:textId="77777777" w:rsidR="00751079" w:rsidRPr="00F00722" w:rsidRDefault="00751079" w:rsidP="00751079">
      <w:pPr>
        <w:rPr>
          <w:szCs w:val="22"/>
        </w:rPr>
      </w:pPr>
    </w:p>
    <w:p w14:paraId="6EDF381C" w14:textId="77777777" w:rsidR="00751079" w:rsidRPr="00F00722" w:rsidRDefault="00751079" w:rsidP="00751079">
      <w:pPr>
        <w:rPr>
          <w:szCs w:val="22"/>
        </w:rPr>
      </w:pPr>
      <w:r w:rsidRPr="00F00722">
        <w:rPr>
          <w:b/>
          <w:szCs w:val="22"/>
          <w:u w:val="single"/>
        </w:rPr>
        <w:t>Législation applicable</w:t>
      </w:r>
    </w:p>
    <w:p w14:paraId="04787C11" w14:textId="77777777" w:rsidR="00751079" w:rsidRPr="00F00722" w:rsidRDefault="00751079" w:rsidP="00751079">
      <w:pPr>
        <w:rPr>
          <w:szCs w:val="22"/>
        </w:rPr>
      </w:pPr>
      <w:r w:rsidRPr="00F00722">
        <w:rPr>
          <w:szCs w:val="22"/>
        </w:rPr>
        <w:t>Cet accord-cadre est conclu en application du Code de la commande publique et de l’Arrêté du 30 mars 2021 portant approbation du Cahier des clauses administratives générales applicables aux marchés publics de fournitures courantes et services.</w:t>
      </w:r>
    </w:p>
    <w:p w14:paraId="1D3C4F40" w14:textId="77777777" w:rsidR="00751079" w:rsidRPr="00F00722" w:rsidRDefault="00751079" w:rsidP="00751079">
      <w:pPr>
        <w:rPr>
          <w:szCs w:val="22"/>
        </w:rPr>
      </w:pPr>
    </w:p>
    <w:p w14:paraId="2DB91122" w14:textId="77777777" w:rsidR="00751079" w:rsidRPr="00F00722" w:rsidRDefault="00751079" w:rsidP="00751079">
      <w:pPr>
        <w:rPr>
          <w:szCs w:val="22"/>
        </w:rPr>
      </w:pPr>
      <w:r w:rsidRPr="00F00722">
        <w:rPr>
          <w:szCs w:val="22"/>
        </w:rPr>
        <w:t>Le règlement (UE) 2016/679 du Parlement européen et du Conseil du 27 avril 2016 relatif à la protection des personnes physiques à l'égard du traitement des données à caractère personnel et à la libre circulation de ces données, et abrogeant la directive 95/46/CE est d'application.</w:t>
      </w:r>
    </w:p>
    <w:p w14:paraId="2FD318C0" w14:textId="77777777" w:rsidR="00751079" w:rsidRPr="00B378C6" w:rsidRDefault="00751079" w:rsidP="00751079">
      <w:pPr>
        <w:rPr>
          <w:szCs w:val="22"/>
        </w:rPr>
      </w:pPr>
      <w:r w:rsidRPr="00B378C6">
        <w:rPr>
          <w:szCs w:val="22"/>
        </w:rPr>
        <w:br w:type="page"/>
      </w:r>
    </w:p>
    <w:p w14:paraId="50693798" w14:textId="77777777" w:rsidR="00751079" w:rsidRPr="00F00722" w:rsidRDefault="00751079" w:rsidP="00751079">
      <w:pPr>
        <w:pStyle w:val="Titre1"/>
      </w:pPr>
      <w:bookmarkStart w:id="8" w:name="_Toc210992610"/>
      <w:bookmarkStart w:id="9" w:name="_Toc219480036"/>
      <w:r w:rsidRPr="00F00722">
        <w:t>Dispositions générales</w:t>
      </w:r>
      <w:bookmarkEnd w:id="8"/>
      <w:bookmarkEnd w:id="9"/>
    </w:p>
    <w:p w14:paraId="6F86A4BF" w14:textId="77777777" w:rsidR="00751079" w:rsidRPr="00FB0837" w:rsidRDefault="00751079" w:rsidP="00751079">
      <w:pPr>
        <w:pStyle w:val="Titre2"/>
      </w:pPr>
      <w:bookmarkStart w:id="10" w:name="_Toc219480037"/>
      <w:r w:rsidRPr="00FB0837">
        <w:t>Représentant de l’acheteur</w:t>
      </w:r>
      <w:bookmarkEnd w:id="10"/>
    </w:p>
    <w:p w14:paraId="1B6B2E1F" w14:textId="77777777" w:rsidR="00751079" w:rsidRPr="00F00722" w:rsidRDefault="00751079" w:rsidP="00751079">
      <w:r w:rsidRPr="00F00722">
        <w:t>La livraison des fournitures se déroule sous le contrôle du représentant de l’acheteur :</w:t>
      </w:r>
    </w:p>
    <w:p w14:paraId="79D5231D" w14:textId="77777777" w:rsidR="00751079" w:rsidRPr="00F00722" w:rsidRDefault="00751079" w:rsidP="00751079"/>
    <w:p w14:paraId="00B11729" w14:textId="77777777" w:rsidR="00751079" w:rsidRPr="00F00722" w:rsidRDefault="00751079" w:rsidP="00751079">
      <w:r w:rsidRPr="00F00722">
        <w:t>Nom : Madame Céline LAGRAIS</w:t>
      </w:r>
    </w:p>
    <w:p w14:paraId="24D22AAE" w14:textId="77777777" w:rsidR="00751079" w:rsidRPr="00F00722" w:rsidRDefault="00751079" w:rsidP="00751079">
      <w:r w:rsidRPr="00F00722">
        <w:t>Adresse : Groupe Hospitalier Rance Emeraude, 1 rue de la Marne, 35400 SAINT-MALO</w:t>
      </w:r>
    </w:p>
    <w:p w14:paraId="2DBC2430" w14:textId="77777777" w:rsidR="00751079" w:rsidRPr="00F00722" w:rsidRDefault="00751079" w:rsidP="00751079">
      <w:r w:rsidRPr="00F00722">
        <w:t>Téléphone : 0299212010</w:t>
      </w:r>
    </w:p>
    <w:p w14:paraId="25C515A6" w14:textId="77777777" w:rsidR="00751079" w:rsidRPr="00F00722" w:rsidRDefault="00751079" w:rsidP="00751079">
      <w:r w:rsidRPr="00F00722">
        <w:t>E-mail : direction@cht-ranceemeraude.fr</w:t>
      </w:r>
    </w:p>
    <w:p w14:paraId="14DC5916" w14:textId="77777777" w:rsidR="00751079" w:rsidRPr="00F00722" w:rsidRDefault="00751079" w:rsidP="00751079">
      <w:pPr>
        <w:pStyle w:val="Titre2"/>
      </w:pPr>
      <w:bookmarkStart w:id="11" w:name="_Toc219480038"/>
      <w:r w:rsidRPr="00F00722">
        <w:t>Objet de l'accord-cadre</w:t>
      </w:r>
      <w:bookmarkEnd w:id="11"/>
      <w:r w:rsidRPr="00F00722">
        <w:t xml:space="preserve"> </w:t>
      </w:r>
    </w:p>
    <w:p w14:paraId="64525FAB" w14:textId="77777777" w:rsidR="00751079" w:rsidRPr="00B378C6" w:rsidRDefault="00751079" w:rsidP="00751079">
      <w:pPr>
        <w:rPr>
          <w:szCs w:val="22"/>
        </w:rPr>
      </w:pPr>
      <w:r w:rsidRPr="00B378C6">
        <w:rPr>
          <w:b/>
          <w:szCs w:val="22"/>
        </w:rPr>
        <w:t>Objet des fournitures :</w:t>
      </w:r>
      <w:r w:rsidRPr="00B378C6">
        <w:rPr>
          <w:szCs w:val="22"/>
        </w:rPr>
        <w:t xml:space="preserve"> Location, maintenance et gestion des moyens d'impression du Groupe Hospitalier Rance Emeraude.</w:t>
      </w:r>
    </w:p>
    <w:p w14:paraId="472D0DEE" w14:textId="77777777" w:rsidR="00751079" w:rsidRDefault="00751079" w:rsidP="00751079">
      <w:pPr>
        <w:rPr>
          <w:szCs w:val="22"/>
        </w:rPr>
      </w:pPr>
    </w:p>
    <w:p w14:paraId="267C4DB6" w14:textId="77777777" w:rsidR="00B378C6" w:rsidRDefault="00B378C6" w:rsidP="00B378C6">
      <w:pPr>
        <w:rPr>
          <w:szCs w:val="22"/>
        </w:rPr>
      </w:pPr>
      <w:r>
        <w:rPr>
          <w:szCs w:val="22"/>
        </w:rPr>
        <w:t>Le présent marché est un accord-cadre à bons de commande mono-attributaire, conclu conformément aux articles L.2125-1 et R.2162-1 et suivants du Code de la commande publique.</w:t>
      </w:r>
    </w:p>
    <w:p w14:paraId="09BE0853" w14:textId="77777777" w:rsidR="00B378C6" w:rsidRDefault="00B378C6" w:rsidP="00B378C6">
      <w:pPr>
        <w:rPr>
          <w:szCs w:val="22"/>
        </w:rPr>
      </w:pPr>
    </w:p>
    <w:p w14:paraId="5A521D63" w14:textId="77777777" w:rsidR="00B378C6" w:rsidRPr="00B378C6" w:rsidRDefault="00B378C6" w:rsidP="00B378C6">
      <w:pPr>
        <w:rPr>
          <w:szCs w:val="22"/>
        </w:rPr>
      </w:pPr>
      <w:r>
        <w:rPr>
          <w:szCs w:val="22"/>
        </w:rPr>
        <w:t>Il constitue un marché de fournitures comportant des services associés, tels que définis au présent ci-dessous et dans le CCTP.</w:t>
      </w:r>
    </w:p>
    <w:p w14:paraId="1B3E3283" w14:textId="77777777" w:rsidR="00B378C6" w:rsidRPr="00B378C6" w:rsidRDefault="00B378C6" w:rsidP="00751079">
      <w:pPr>
        <w:rPr>
          <w:szCs w:val="22"/>
        </w:rPr>
      </w:pPr>
    </w:p>
    <w:p w14:paraId="3C24935F" w14:textId="77777777" w:rsidR="00751079" w:rsidRPr="00B378C6" w:rsidRDefault="00751079" w:rsidP="00751079">
      <w:pPr>
        <w:rPr>
          <w:szCs w:val="22"/>
        </w:rPr>
      </w:pPr>
      <w:r w:rsidRPr="00B378C6">
        <w:rPr>
          <w:szCs w:val="22"/>
        </w:rPr>
        <w:t>La consultation englobe notamment les prestations suivantes pour l’ensemble du GH</w:t>
      </w:r>
      <w:r w:rsidR="00A66626">
        <w:rPr>
          <w:szCs w:val="22"/>
        </w:rPr>
        <w:t>RE</w:t>
      </w:r>
      <w:r w:rsidRPr="00B378C6">
        <w:rPr>
          <w:szCs w:val="22"/>
        </w:rPr>
        <w:t xml:space="preserve">: </w:t>
      </w:r>
    </w:p>
    <w:p w14:paraId="62367DCC" w14:textId="77777777" w:rsidR="00751079" w:rsidRPr="00B378C6" w:rsidRDefault="00751079" w:rsidP="00751079">
      <w:pPr>
        <w:rPr>
          <w:szCs w:val="22"/>
        </w:rPr>
      </w:pPr>
      <w:r w:rsidRPr="00B378C6">
        <w:rPr>
          <w:szCs w:val="22"/>
        </w:rPr>
        <w:t>-</w:t>
      </w:r>
      <w:r w:rsidRPr="00B378C6">
        <w:rPr>
          <w:szCs w:val="22"/>
        </w:rPr>
        <w:tab/>
        <w:t>livraison, installation, mouvements, paramétrage des matériels</w:t>
      </w:r>
    </w:p>
    <w:p w14:paraId="5F84F697" w14:textId="77777777" w:rsidR="00751079" w:rsidRPr="00B378C6" w:rsidRDefault="00751079" w:rsidP="00751079">
      <w:pPr>
        <w:rPr>
          <w:szCs w:val="22"/>
        </w:rPr>
      </w:pPr>
      <w:r w:rsidRPr="00B378C6">
        <w:rPr>
          <w:szCs w:val="22"/>
        </w:rPr>
        <w:t>-</w:t>
      </w:r>
      <w:r w:rsidRPr="00B378C6">
        <w:rPr>
          <w:szCs w:val="22"/>
        </w:rPr>
        <w:tab/>
        <w:t>installation et maintien en condition opérationnelle des solutions logicielles associées</w:t>
      </w:r>
    </w:p>
    <w:p w14:paraId="0AF4E5E3" w14:textId="77777777" w:rsidR="00751079" w:rsidRPr="00B378C6" w:rsidRDefault="00751079" w:rsidP="00751079">
      <w:pPr>
        <w:rPr>
          <w:szCs w:val="22"/>
        </w:rPr>
      </w:pPr>
      <w:r w:rsidRPr="00B378C6">
        <w:rPr>
          <w:szCs w:val="22"/>
        </w:rPr>
        <w:t>-</w:t>
      </w:r>
      <w:r w:rsidRPr="00B378C6">
        <w:rPr>
          <w:szCs w:val="22"/>
        </w:rPr>
        <w:tab/>
        <w:t>accompagnement en mode projet lors du déploiement initial</w:t>
      </w:r>
    </w:p>
    <w:p w14:paraId="7023DF92" w14:textId="77777777" w:rsidR="00751079" w:rsidRPr="00B378C6" w:rsidRDefault="00751079" w:rsidP="00751079">
      <w:pPr>
        <w:rPr>
          <w:szCs w:val="22"/>
        </w:rPr>
      </w:pPr>
      <w:r w:rsidRPr="00B378C6">
        <w:rPr>
          <w:szCs w:val="22"/>
        </w:rPr>
        <w:t>-</w:t>
      </w:r>
      <w:r w:rsidRPr="00B378C6">
        <w:rPr>
          <w:szCs w:val="22"/>
        </w:rPr>
        <w:tab/>
        <w:t>suivi des incidents, des demandes et des problèmes en lien avec l’outil de tickets du service informatique du GHT</w:t>
      </w:r>
    </w:p>
    <w:p w14:paraId="2B44E764" w14:textId="77777777" w:rsidR="00751079" w:rsidRPr="00B378C6" w:rsidRDefault="00751079" w:rsidP="00751079">
      <w:pPr>
        <w:rPr>
          <w:szCs w:val="22"/>
        </w:rPr>
      </w:pPr>
      <w:r w:rsidRPr="00B378C6">
        <w:rPr>
          <w:szCs w:val="22"/>
        </w:rPr>
        <w:t>-</w:t>
      </w:r>
      <w:r w:rsidRPr="00B378C6">
        <w:rPr>
          <w:szCs w:val="22"/>
        </w:rPr>
        <w:tab/>
        <w:t>gestion automatisée des consommables</w:t>
      </w:r>
    </w:p>
    <w:p w14:paraId="0D6DAAD8" w14:textId="77777777" w:rsidR="00751079" w:rsidRPr="00B378C6" w:rsidRDefault="00751079" w:rsidP="00751079">
      <w:pPr>
        <w:rPr>
          <w:szCs w:val="22"/>
        </w:rPr>
      </w:pPr>
      <w:r w:rsidRPr="00B378C6">
        <w:rPr>
          <w:szCs w:val="22"/>
        </w:rPr>
        <w:t>-</w:t>
      </w:r>
      <w:r w:rsidRPr="00B378C6">
        <w:rPr>
          <w:szCs w:val="22"/>
        </w:rPr>
        <w:tab/>
        <w:t xml:space="preserve">dépannage et maintenance des matériels et logiciels </w:t>
      </w:r>
    </w:p>
    <w:p w14:paraId="433FC6D5" w14:textId="77777777" w:rsidR="00751079" w:rsidRPr="00B378C6" w:rsidRDefault="00751079" w:rsidP="00751079">
      <w:pPr>
        <w:rPr>
          <w:szCs w:val="22"/>
        </w:rPr>
      </w:pPr>
      <w:r w:rsidRPr="00B378C6">
        <w:rPr>
          <w:szCs w:val="22"/>
        </w:rPr>
        <w:t>-</w:t>
      </w:r>
      <w:r w:rsidRPr="00B378C6">
        <w:rPr>
          <w:szCs w:val="22"/>
        </w:rPr>
        <w:tab/>
        <w:t>gestion du parc et suivi du service (analyses, engagements, améliorations…)</w:t>
      </w:r>
    </w:p>
    <w:p w14:paraId="00BBB339" w14:textId="77777777" w:rsidR="00751079" w:rsidRPr="00B378C6" w:rsidRDefault="00751079" w:rsidP="00751079">
      <w:pPr>
        <w:rPr>
          <w:szCs w:val="22"/>
        </w:rPr>
      </w:pPr>
      <w:r w:rsidRPr="00B378C6">
        <w:rPr>
          <w:szCs w:val="22"/>
        </w:rPr>
        <w:t>-</w:t>
      </w:r>
      <w:r w:rsidRPr="00B378C6">
        <w:rPr>
          <w:szCs w:val="22"/>
        </w:rPr>
        <w:tab/>
        <w:t>réversibilité, enlèvement des matériels en fin de marché</w:t>
      </w:r>
    </w:p>
    <w:p w14:paraId="3BD73D04" w14:textId="77777777" w:rsidR="00751079" w:rsidRPr="00B378C6" w:rsidRDefault="00751079" w:rsidP="00751079">
      <w:pPr>
        <w:rPr>
          <w:szCs w:val="22"/>
        </w:rPr>
      </w:pPr>
    </w:p>
    <w:p w14:paraId="4B4C9BD8" w14:textId="77777777" w:rsidR="00751079" w:rsidRDefault="00751079" w:rsidP="00751079">
      <w:pPr>
        <w:rPr>
          <w:szCs w:val="22"/>
        </w:rPr>
      </w:pPr>
      <w:r w:rsidRPr="00B378C6">
        <w:rPr>
          <w:szCs w:val="22"/>
        </w:rPr>
        <w:t>Le descriptif détaillé des prestations figure dans le CCTP.</w:t>
      </w:r>
    </w:p>
    <w:p w14:paraId="55038728" w14:textId="77777777" w:rsidR="00B378C6" w:rsidRDefault="00B378C6" w:rsidP="00751079">
      <w:pPr>
        <w:rPr>
          <w:szCs w:val="22"/>
        </w:rPr>
      </w:pPr>
    </w:p>
    <w:p w14:paraId="0364F3A2" w14:textId="77777777" w:rsidR="00751079" w:rsidRPr="00B378C6" w:rsidRDefault="00751079" w:rsidP="00751079">
      <w:pPr>
        <w:rPr>
          <w:szCs w:val="22"/>
        </w:rPr>
      </w:pPr>
    </w:p>
    <w:p w14:paraId="52E3491E" w14:textId="77777777" w:rsidR="00751079" w:rsidRDefault="00751079" w:rsidP="00751079">
      <w:pPr>
        <w:rPr>
          <w:szCs w:val="22"/>
        </w:rPr>
      </w:pPr>
      <w:r w:rsidRPr="00B378C6">
        <w:rPr>
          <w:b/>
          <w:szCs w:val="22"/>
        </w:rPr>
        <w:t>Lieu de livraison</w:t>
      </w:r>
      <w:r w:rsidRPr="00B378C6">
        <w:rPr>
          <w:szCs w:val="22"/>
        </w:rPr>
        <w:t xml:space="preserve"> : Groupe Hospitalier Rance Emeraude, 1 rue de la Marne, 35400 SAINT-MALO</w:t>
      </w:r>
    </w:p>
    <w:p w14:paraId="7478F7BC" w14:textId="77777777" w:rsidR="007A23F7" w:rsidRPr="00B378C6" w:rsidRDefault="007A23F7" w:rsidP="00751079">
      <w:pPr>
        <w:rPr>
          <w:szCs w:val="22"/>
        </w:rPr>
      </w:pPr>
    </w:p>
    <w:p w14:paraId="5FC4E074" w14:textId="77777777" w:rsidR="00751079" w:rsidRPr="00F00722" w:rsidRDefault="00751079" w:rsidP="00751079">
      <w:pPr>
        <w:pStyle w:val="Titre2"/>
      </w:pPr>
      <w:bookmarkStart w:id="12" w:name="_Toc141007580"/>
      <w:bookmarkStart w:id="13" w:name="_Toc150251569"/>
      <w:bookmarkStart w:id="14" w:name="_Toc219480039"/>
      <w:r w:rsidRPr="00F00722">
        <w:t>Durée</w:t>
      </w:r>
      <w:bookmarkEnd w:id="12"/>
      <w:bookmarkEnd w:id="13"/>
      <w:bookmarkEnd w:id="14"/>
    </w:p>
    <w:p w14:paraId="1EE3B768" w14:textId="77777777" w:rsidR="00751079" w:rsidRPr="00B42CE5" w:rsidRDefault="00751079" w:rsidP="00751079">
      <w:pPr>
        <w:rPr>
          <w:lang w:eastAsia="fr-FR"/>
        </w:rPr>
      </w:pPr>
      <w:r w:rsidRPr="00F00722">
        <w:rPr>
          <w:szCs w:val="22"/>
          <w:u w:val="single"/>
        </w:rPr>
        <w:t>Durée :</w:t>
      </w:r>
    </w:p>
    <w:p w14:paraId="20FFCE86" w14:textId="77777777" w:rsidR="007A23F7" w:rsidRPr="007A2201" w:rsidRDefault="007A23F7" w:rsidP="007A23F7">
      <w:r w:rsidRPr="007A2201">
        <w:t xml:space="preserve">L’accord-cadre est conclu pour une période initiale de </w:t>
      </w:r>
      <w:r w:rsidRPr="00DD57FE">
        <w:rPr>
          <w:color w:val="auto"/>
        </w:rPr>
        <w:t>36 mois.</w:t>
      </w:r>
    </w:p>
    <w:p w14:paraId="10A2B7EF" w14:textId="77777777" w:rsidR="007A23F7" w:rsidRPr="007A2201" w:rsidRDefault="007A23F7" w:rsidP="007A23F7"/>
    <w:p w14:paraId="4D7709B7" w14:textId="77777777" w:rsidR="007A23F7" w:rsidRPr="007A2201" w:rsidRDefault="007A23F7" w:rsidP="007A23F7">
      <w:r w:rsidRPr="007A2201">
        <w:t xml:space="preserve">La date de début </w:t>
      </w:r>
      <w:r>
        <w:t xml:space="preserve">opérationnel </w:t>
      </w:r>
      <w:r w:rsidRPr="007A2201">
        <w:t>de l'accord-cadre est prévue le 1</w:t>
      </w:r>
      <w:r>
        <w:t>er</w:t>
      </w:r>
      <w:r w:rsidRPr="007A2201">
        <w:t> juin 2026</w:t>
      </w:r>
    </w:p>
    <w:p w14:paraId="6ABC8CAA" w14:textId="77777777" w:rsidR="007A23F7" w:rsidRPr="007A2201" w:rsidRDefault="007A23F7" w:rsidP="007A23F7">
      <w:r w:rsidRPr="007A2201">
        <w:t>La date de fin prévisionnelle de l'accord-cadre est prévue le 31 mai 2029.</w:t>
      </w:r>
    </w:p>
    <w:p w14:paraId="5E6D5822" w14:textId="77777777" w:rsidR="00751079" w:rsidRPr="00B42CE5" w:rsidRDefault="00751079" w:rsidP="00751079">
      <w:pPr>
        <w:rPr>
          <w:lang w:eastAsia="fr-FR"/>
        </w:rPr>
      </w:pPr>
    </w:p>
    <w:p w14:paraId="23DAEC4A" w14:textId="77777777" w:rsidR="00C91DEE" w:rsidRDefault="00C91DEE" w:rsidP="00751079">
      <w:pPr>
        <w:rPr>
          <w:szCs w:val="22"/>
          <w:u w:val="single"/>
        </w:rPr>
      </w:pPr>
    </w:p>
    <w:p w14:paraId="20A7A7DB" w14:textId="77777777" w:rsidR="00C91DEE" w:rsidRDefault="00C91DEE" w:rsidP="00751079">
      <w:pPr>
        <w:rPr>
          <w:szCs w:val="22"/>
          <w:u w:val="single"/>
        </w:rPr>
      </w:pPr>
    </w:p>
    <w:p w14:paraId="5ADF2F49" w14:textId="77777777" w:rsidR="00C91DEE" w:rsidRDefault="00C91DEE" w:rsidP="00751079">
      <w:pPr>
        <w:rPr>
          <w:szCs w:val="22"/>
          <w:u w:val="single"/>
        </w:rPr>
      </w:pPr>
    </w:p>
    <w:p w14:paraId="3F25DC3C" w14:textId="77777777" w:rsidR="00751079" w:rsidRPr="00B42CE5" w:rsidRDefault="00751079" w:rsidP="00751079">
      <w:pPr>
        <w:rPr>
          <w:lang w:eastAsia="fr-FR"/>
        </w:rPr>
      </w:pPr>
      <w:r w:rsidRPr="00F00722">
        <w:rPr>
          <w:szCs w:val="22"/>
          <w:u w:val="single"/>
        </w:rPr>
        <w:t>Délai de livraison :</w:t>
      </w:r>
    </w:p>
    <w:p w14:paraId="2A7EC609" w14:textId="77777777" w:rsidR="00751079" w:rsidRPr="00B42CE5" w:rsidRDefault="00751079" w:rsidP="00751079">
      <w:pPr>
        <w:rPr>
          <w:lang w:eastAsia="fr-FR"/>
        </w:rPr>
      </w:pPr>
    </w:p>
    <w:p w14:paraId="5C8011BF" w14:textId="77777777" w:rsidR="00751079" w:rsidRPr="00B42CE5" w:rsidRDefault="00751079" w:rsidP="00751079">
      <w:pPr>
        <w:rPr>
          <w:lang w:eastAsia="fr-FR"/>
        </w:rPr>
      </w:pPr>
      <w:r w:rsidRPr="00F00722">
        <w:rPr>
          <w:szCs w:val="22"/>
          <w:u w:val="single"/>
        </w:rPr>
        <w:t>Caractéristiques du délai de livraison :</w:t>
      </w:r>
    </w:p>
    <w:p w14:paraId="3835BB5B" w14:textId="77777777" w:rsidR="00751079" w:rsidRPr="00B42CE5" w:rsidRDefault="00751079" w:rsidP="00751079">
      <w:pPr>
        <w:rPr>
          <w:lang w:eastAsia="fr-FR"/>
        </w:rPr>
      </w:pPr>
      <w:r w:rsidRPr="00F00722">
        <w:rPr>
          <w:szCs w:val="22"/>
        </w:rPr>
        <w:t>Par dérogation à l'article 13 du CCAG fournitures courantes et services, la durée du marché ne commence pas à sa notification.</w:t>
      </w:r>
    </w:p>
    <w:p w14:paraId="00616C47" w14:textId="77777777" w:rsidR="00751079" w:rsidRPr="00B42CE5" w:rsidRDefault="00751079" w:rsidP="00751079">
      <w:pPr>
        <w:rPr>
          <w:lang w:eastAsia="fr-FR"/>
        </w:rPr>
      </w:pPr>
    </w:p>
    <w:p w14:paraId="34838795" w14:textId="77777777" w:rsidR="00751079" w:rsidRPr="00B42CE5" w:rsidRDefault="00751079" w:rsidP="00751079">
      <w:pPr>
        <w:rPr>
          <w:lang w:eastAsia="fr-FR"/>
        </w:rPr>
      </w:pPr>
      <w:r w:rsidRPr="00F00722">
        <w:rPr>
          <w:szCs w:val="22"/>
          <w:u w:val="single"/>
        </w:rPr>
        <w:t>Reconduction :</w:t>
      </w:r>
    </w:p>
    <w:p w14:paraId="34F523EA" w14:textId="77777777" w:rsidR="007A23F7" w:rsidRPr="00DD57FE" w:rsidRDefault="007A23F7" w:rsidP="007A23F7">
      <w:pPr>
        <w:rPr>
          <w:color w:val="auto"/>
        </w:rPr>
      </w:pPr>
      <w:r w:rsidRPr="00DD57FE">
        <w:rPr>
          <w:color w:val="auto"/>
        </w:rPr>
        <w:t>L'accord-cadre est reconductible tacitement, il comprend une reconduction. La durée de la reconduction est de 12 mois.</w:t>
      </w:r>
    </w:p>
    <w:p w14:paraId="3B6FA67E" w14:textId="77777777" w:rsidR="007A23F7" w:rsidRDefault="007A23F7" w:rsidP="007A23F7"/>
    <w:p w14:paraId="45530B7C" w14:textId="77777777" w:rsidR="007A23F7" w:rsidRPr="007A2201" w:rsidRDefault="007A23F7" w:rsidP="007A23F7">
      <w:r w:rsidRPr="007A2201">
        <w:t>À l'issue de la reconduction, plus aucune nouvelle commande ne pourra être réalisée en exécution de cet accord-cadre.</w:t>
      </w:r>
    </w:p>
    <w:p w14:paraId="1DEC7A7A" w14:textId="77777777" w:rsidR="00751079" w:rsidRPr="00B42CE5" w:rsidRDefault="00751079" w:rsidP="00751079">
      <w:pPr>
        <w:rPr>
          <w:lang w:eastAsia="fr-FR"/>
        </w:rPr>
      </w:pPr>
    </w:p>
    <w:p w14:paraId="1423596A" w14:textId="77777777" w:rsidR="00751079" w:rsidRPr="00B42CE5" w:rsidRDefault="00751079" w:rsidP="00751079">
      <w:pPr>
        <w:rPr>
          <w:lang w:eastAsia="fr-FR"/>
        </w:rPr>
      </w:pPr>
      <w:r w:rsidRPr="00F00722">
        <w:rPr>
          <w:szCs w:val="22"/>
        </w:rPr>
        <w:t>Si l’acheteur ne souhaite pas reconduire l'accord-cadre, il doit prendre une décision expresse de non-reconduction, qu’il notifie au titulaire au plus tard 90 jours calendaires avant la date d’échéance de l'accord-cadre initial ou d'une reconduction ultérieure.</w:t>
      </w:r>
    </w:p>
    <w:p w14:paraId="2B29E8BD" w14:textId="77777777" w:rsidR="00751079" w:rsidRPr="00B42CE5" w:rsidRDefault="00751079" w:rsidP="00751079">
      <w:pPr>
        <w:rPr>
          <w:lang w:eastAsia="fr-FR"/>
        </w:rPr>
      </w:pPr>
      <w:r w:rsidRPr="00F00722">
        <w:rPr>
          <w:szCs w:val="22"/>
        </w:rPr>
        <w:t>Le titulaire ne peut s'opposer à la non-reconduction de l'accord-cadre.</w:t>
      </w:r>
      <w:r w:rsidRPr="00B42CE5">
        <w:rPr>
          <w:lang w:eastAsia="fr-FR"/>
        </w:rPr>
        <w:t xml:space="preserve"> </w:t>
      </w:r>
    </w:p>
    <w:p w14:paraId="01D25B1A" w14:textId="77777777" w:rsidR="00751079" w:rsidRPr="00F00722" w:rsidRDefault="00751079" w:rsidP="00751079">
      <w:pPr>
        <w:pStyle w:val="Titre2"/>
      </w:pPr>
      <w:bookmarkStart w:id="15" w:name="_Toc210992622"/>
      <w:bookmarkStart w:id="16" w:name="_Toc219480040"/>
      <w:r w:rsidRPr="00F00722">
        <w:t>Documents contractuels</w:t>
      </w:r>
      <w:bookmarkEnd w:id="15"/>
      <w:bookmarkEnd w:id="16"/>
      <w:r w:rsidRPr="00F00722">
        <w:t xml:space="preserve"> </w:t>
      </w:r>
    </w:p>
    <w:p w14:paraId="7DFDB003" w14:textId="77777777" w:rsidR="00751079" w:rsidRPr="00F00722" w:rsidRDefault="00751079" w:rsidP="00751079">
      <w:pPr>
        <w:rPr>
          <w:szCs w:val="22"/>
        </w:rPr>
      </w:pPr>
      <w:r w:rsidRPr="00F00722">
        <w:rPr>
          <w:szCs w:val="22"/>
        </w:rPr>
        <w:t>Par dérogation à l'article 4.1 du CCAG fournitures courantes et services, les documents contractuels prévalent dans l'ordre de priorité ci-dessous.</w:t>
      </w:r>
    </w:p>
    <w:p w14:paraId="08564C72" w14:textId="77777777" w:rsidR="00751079" w:rsidRPr="00F00722" w:rsidRDefault="00751079" w:rsidP="00751079">
      <w:pPr>
        <w:rPr>
          <w:szCs w:val="22"/>
        </w:rPr>
      </w:pPr>
      <w:r w:rsidRPr="00F00722">
        <w:rPr>
          <w:szCs w:val="22"/>
        </w:rPr>
        <w:t>- L'acte d'engagement (AE) et ses éventuelles annexes financières</w:t>
      </w:r>
    </w:p>
    <w:p w14:paraId="71BF6470" w14:textId="77777777" w:rsidR="00751079" w:rsidRPr="00F00722" w:rsidRDefault="00751079" w:rsidP="00751079">
      <w:pPr>
        <w:rPr>
          <w:szCs w:val="22"/>
        </w:rPr>
      </w:pPr>
      <w:r w:rsidRPr="00F00722">
        <w:rPr>
          <w:szCs w:val="22"/>
        </w:rPr>
        <w:t>- Le cahier des clauses administratives particulières (CCAP) ou tout autre document qui en tient lieu et ses éventuelles annexes</w:t>
      </w:r>
    </w:p>
    <w:p w14:paraId="567D1146" w14:textId="77777777" w:rsidR="00751079" w:rsidRPr="00F00722" w:rsidRDefault="00751079" w:rsidP="00751079">
      <w:pPr>
        <w:rPr>
          <w:szCs w:val="22"/>
        </w:rPr>
      </w:pPr>
      <w:r w:rsidRPr="00F00722">
        <w:rPr>
          <w:szCs w:val="22"/>
        </w:rPr>
        <w:t>- Le cahier des clauses techniques particulières (CCTP) ou tout autre document qui en tient lieu et ses éventuelles annexes</w:t>
      </w:r>
    </w:p>
    <w:p w14:paraId="170C9C8C" w14:textId="77777777" w:rsidR="00751079" w:rsidRDefault="00751079" w:rsidP="00751079">
      <w:pPr>
        <w:rPr>
          <w:szCs w:val="22"/>
        </w:rPr>
      </w:pPr>
      <w:r w:rsidRPr="00F00722">
        <w:rPr>
          <w:szCs w:val="22"/>
        </w:rPr>
        <w:t>- Le Cahier des Clauses Administratives Générales applicable aux marchés de Fournitures courantes et services (CCAG FCS) (*)</w:t>
      </w:r>
    </w:p>
    <w:p w14:paraId="59DE72D6" w14:textId="77777777" w:rsidR="00751079" w:rsidRDefault="00751079" w:rsidP="00751079">
      <w:pPr>
        <w:rPr>
          <w:szCs w:val="22"/>
        </w:rPr>
      </w:pPr>
      <w:r w:rsidRPr="00F00722">
        <w:rPr>
          <w:szCs w:val="22"/>
        </w:rPr>
        <w:t>- L'offre technique du titulaire</w:t>
      </w:r>
      <w:r w:rsidR="00C91DEE">
        <w:rPr>
          <w:szCs w:val="22"/>
        </w:rPr>
        <w:t>, y compris le cadre de réponse « Développement durable »</w:t>
      </w:r>
    </w:p>
    <w:p w14:paraId="45E85CA0" w14:textId="77777777" w:rsidR="00403B5D" w:rsidRPr="00F00722" w:rsidRDefault="00403B5D" w:rsidP="00403B5D">
      <w:pPr>
        <w:rPr>
          <w:szCs w:val="22"/>
        </w:rPr>
      </w:pPr>
      <w:r>
        <w:rPr>
          <w:szCs w:val="22"/>
        </w:rPr>
        <w:t>- Le Contrat de protection des données personnelles</w:t>
      </w:r>
    </w:p>
    <w:p w14:paraId="7E363AA4" w14:textId="77777777" w:rsidR="00751079" w:rsidRPr="00F00722" w:rsidRDefault="00751079" w:rsidP="00751079">
      <w:pPr>
        <w:rPr>
          <w:szCs w:val="22"/>
        </w:rPr>
      </w:pPr>
      <w:r w:rsidRPr="00F00722">
        <w:rPr>
          <w:szCs w:val="22"/>
        </w:rPr>
        <w:t>- Les actes spéciaux de sous-traitance et leurs éventuels actes modificatifs, postérieurs à la notification du marché</w:t>
      </w:r>
    </w:p>
    <w:p w14:paraId="0174A197" w14:textId="77777777" w:rsidR="00751079" w:rsidRPr="00F00722" w:rsidRDefault="00751079" w:rsidP="00751079">
      <w:pPr>
        <w:rPr>
          <w:szCs w:val="22"/>
        </w:rPr>
      </w:pPr>
    </w:p>
    <w:p w14:paraId="7267C2A4" w14:textId="77777777" w:rsidR="00751079" w:rsidRPr="00F00722" w:rsidRDefault="00751079" w:rsidP="00751079">
      <w:pPr>
        <w:rPr>
          <w:szCs w:val="22"/>
        </w:rPr>
      </w:pPr>
      <w:r w:rsidRPr="00F00722">
        <w:rPr>
          <w:szCs w:val="22"/>
        </w:rPr>
        <w:t>(*) Ces documents sont des documents généraux que le titulaire peut se procurer sur le site internet de la Direction des Affaires Juridiques du Ministère chargé de l’économie.</w:t>
      </w:r>
    </w:p>
    <w:p w14:paraId="11A314E7" w14:textId="77777777" w:rsidR="00751079" w:rsidRPr="00F00722" w:rsidRDefault="00751079" w:rsidP="00751079">
      <w:pPr>
        <w:pStyle w:val="Titre2"/>
      </w:pPr>
      <w:bookmarkStart w:id="17" w:name="_Toc210992626"/>
      <w:bookmarkStart w:id="18" w:name="_Toc219480041"/>
      <w:r w:rsidRPr="00F00722">
        <w:t>Assurances</w:t>
      </w:r>
      <w:bookmarkEnd w:id="17"/>
      <w:bookmarkEnd w:id="18"/>
    </w:p>
    <w:p w14:paraId="3865A295" w14:textId="77777777" w:rsidR="00751079" w:rsidRPr="00F00722" w:rsidRDefault="00751079" w:rsidP="00751079">
      <w:pPr>
        <w:rPr>
          <w:szCs w:val="22"/>
        </w:rPr>
      </w:pPr>
      <w:r w:rsidRPr="00F00722">
        <w:rPr>
          <w:szCs w:val="22"/>
        </w:rPr>
        <w:t>Le titulaire contracte les assurances couvrant sa responsabilité en matière d'accidents de travail. Le titulaire contracte également les assurances couvrant sa responsabilité civile, pour les dommages matériels et corporels pouvant être causés à l’acheteur et aux tiers lors de l'exécution de l'accord-cadre.</w:t>
      </w:r>
    </w:p>
    <w:p w14:paraId="2E1AFE9A" w14:textId="77777777" w:rsidR="00751079" w:rsidRPr="00F00722" w:rsidRDefault="00751079" w:rsidP="00751079">
      <w:pPr>
        <w:rPr>
          <w:szCs w:val="22"/>
        </w:rPr>
      </w:pPr>
    </w:p>
    <w:p w14:paraId="5CA636EE" w14:textId="77777777" w:rsidR="00751079" w:rsidRPr="00F00722" w:rsidRDefault="00751079" w:rsidP="00751079">
      <w:pPr>
        <w:rPr>
          <w:szCs w:val="22"/>
        </w:rPr>
      </w:pPr>
      <w:r w:rsidRPr="00F00722">
        <w:rPr>
          <w:szCs w:val="22"/>
        </w:rPr>
        <w:t>Le titulaire justifiera qu'il a souscrit ces contrats d'assurances, au moyen d'une attestation en cours de validité, précisant l'étendue de la responsabilité garantie.</w:t>
      </w:r>
    </w:p>
    <w:p w14:paraId="6F963242" w14:textId="77777777" w:rsidR="00751079" w:rsidRPr="00F00722" w:rsidRDefault="00751079" w:rsidP="00751079">
      <w:pPr>
        <w:rPr>
          <w:szCs w:val="22"/>
        </w:rPr>
      </w:pPr>
    </w:p>
    <w:p w14:paraId="7012FA18" w14:textId="77777777" w:rsidR="00751079" w:rsidRPr="00F00722" w:rsidRDefault="00DD57FE" w:rsidP="00751079">
      <w:pPr>
        <w:rPr>
          <w:szCs w:val="22"/>
        </w:rPr>
      </w:pPr>
      <w:r w:rsidRPr="00F00722">
        <w:rPr>
          <w:szCs w:val="22"/>
        </w:rPr>
        <w:t>À tout moment</w:t>
      </w:r>
      <w:r w:rsidR="00751079" w:rsidRPr="00F00722">
        <w:rPr>
          <w:szCs w:val="22"/>
        </w:rPr>
        <w:t xml:space="preserve"> durant l'exécution de l'accord-cadre, le titulaire produit cette attestation, dans un délai de quinze jours à compter de la réception de la demande de l’acheteur.</w:t>
      </w:r>
    </w:p>
    <w:p w14:paraId="23116F1E" w14:textId="77777777" w:rsidR="00751079" w:rsidRPr="00F00722" w:rsidRDefault="00751079" w:rsidP="00751079">
      <w:pPr>
        <w:pStyle w:val="Titre2"/>
      </w:pPr>
      <w:bookmarkStart w:id="19" w:name="_Toc210992627"/>
      <w:bookmarkStart w:id="20" w:name="_Toc219480042"/>
      <w:r w:rsidRPr="00F00722">
        <w:lastRenderedPageBreak/>
        <w:t>Intervenants</w:t>
      </w:r>
      <w:bookmarkEnd w:id="19"/>
      <w:bookmarkEnd w:id="20"/>
      <w:r w:rsidRPr="00F00722">
        <w:t xml:space="preserve"> </w:t>
      </w:r>
    </w:p>
    <w:p w14:paraId="6EE0AA3D" w14:textId="77777777" w:rsidR="00751079" w:rsidRPr="00F00722" w:rsidRDefault="00751079" w:rsidP="00751079">
      <w:pPr>
        <w:pStyle w:val="Titre3"/>
      </w:pPr>
      <w:bookmarkStart w:id="21" w:name="_Toc210992628"/>
      <w:bookmarkStart w:id="22" w:name="_Toc219480043"/>
      <w:bookmarkStart w:id="23" w:name="_Toc145480449"/>
      <w:r w:rsidRPr="00F00722">
        <w:t>Sous-traitance</w:t>
      </w:r>
      <w:bookmarkEnd w:id="21"/>
      <w:bookmarkEnd w:id="22"/>
      <w:r w:rsidRPr="00F00722">
        <w:t xml:space="preserve"> </w:t>
      </w:r>
    </w:p>
    <w:bookmarkEnd w:id="23"/>
    <w:p w14:paraId="3BEFC5EB" w14:textId="77777777" w:rsidR="00751079" w:rsidRPr="00F00722" w:rsidRDefault="00751079" w:rsidP="00751079">
      <w:pPr>
        <w:rPr>
          <w:rFonts w:cs="Tahoma"/>
          <w:szCs w:val="22"/>
        </w:rPr>
      </w:pPr>
      <w:r w:rsidRPr="00F00722">
        <w:rPr>
          <w:b/>
          <w:szCs w:val="22"/>
          <w:u w:val="single"/>
        </w:rPr>
        <w:t>Présentation d'un sous-traitant</w:t>
      </w:r>
    </w:p>
    <w:p w14:paraId="7888A79A" w14:textId="77777777" w:rsidR="00751079" w:rsidRPr="00F00722" w:rsidRDefault="00751079" w:rsidP="00751079">
      <w:pPr>
        <w:rPr>
          <w:rFonts w:cs="Tahoma"/>
          <w:szCs w:val="22"/>
        </w:rPr>
      </w:pPr>
    </w:p>
    <w:p w14:paraId="2D92B9FB" w14:textId="77777777" w:rsidR="00751079" w:rsidRPr="00F00722" w:rsidRDefault="00751079" w:rsidP="00751079">
      <w:pPr>
        <w:rPr>
          <w:rFonts w:cs="Tahoma"/>
          <w:szCs w:val="22"/>
        </w:rPr>
      </w:pPr>
      <w:r w:rsidRPr="00F00722">
        <w:rPr>
          <w:szCs w:val="22"/>
        </w:rPr>
        <w:t>Le titulaire de l'accord-cadre peut, sous sa responsabilité, sous-traiter uniquement l’exécution de certaines parties de l'accord-cadre, conformément aux articles L. 2193-1 à L. 2193-14 et R. 2193-1 à R. 2193-22 du code de la commande publique. Ainsi, la sous-traitance totale de l'accord-cadre est interdite.</w:t>
      </w:r>
    </w:p>
    <w:p w14:paraId="70F58F8C" w14:textId="77777777" w:rsidR="00751079" w:rsidRPr="00F00722" w:rsidRDefault="00751079" w:rsidP="00751079">
      <w:pPr>
        <w:rPr>
          <w:rFonts w:cs="Tahoma"/>
          <w:szCs w:val="22"/>
        </w:rPr>
      </w:pPr>
    </w:p>
    <w:p w14:paraId="1790E500" w14:textId="77777777" w:rsidR="00751079" w:rsidRPr="00F00722" w:rsidRDefault="00751079" w:rsidP="00751079">
      <w:pPr>
        <w:rPr>
          <w:rFonts w:cs="Tahoma"/>
          <w:szCs w:val="22"/>
        </w:rPr>
      </w:pPr>
      <w:r w:rsidRPr="00F00722">
        <w:rPr>
          <w:b/>
          <w:szCs w:val="22"/>
          <w:u w:val="single"/>
        </w:rPr>
        <w:t>Modalités d’acceptation du sous-traitant et d’agrément des conditions de paiement</w:t>
      </w:r>
    </w:p>
    <w:p w14:paraId="2CADDD49" w14:textId="77777777" w:rsidR="00751079" w:rsidRPr="00F00722" w:rsidRDefault="00751079" w:rsidP="00751079">
      <w:pPr>
        <w:rPr>
          <w:rFonts w:cs="Tahoma"/>
          <w:szCs w:val="22"/>
        </w:rPr>
      </w:pPr>
    </w:p>
    <w:p w14:paraId="250EFA69" w14:textId="77777777" w:rsidR="00751079" w:rsidRPr="00F00722" w:rsidRDefault="00751079" w:rsidP="00751079">
      <w:pPr>
        <w:rPr>
          <w:rFonts w:cs="Tahoma"/>
          <w:szCs w:val="22"/>
        </w:rPr>
      </w:pPr>
      <w:r w:rsidRPr="00F00722">
        <w:rPr>
          <w:szCs w:val="22"/>
        </w:rPr>
        <w:t>Le titulaire doit préalablement obtenir de l’acheteur l’acceptation de chaque sous-traitant et l’agrément de ses conditions de paiement. Ces deux formalités exigées doivent être constatées par un acte spécial signé par l’acheteur et par le titulaire, pouvant prendre la forme du formulaire DC4.</w:t>
      </w:r>
    </w:p>
    <w:p w14:paraId="4AA94D29" w14:textId="77777777" w:rsidR="00751079" w:rsidRPr="00F00722" w:rsidRDefault="00751079" w:rsidP="00751079">
      <w:pPr>
        <w:rPr>
          <w:rFonts w:cs="Tahoma"/>
          <w:szCs w:val="22"/>
        </w:rPr>
      </w:pPr>
    </w:p>
    <w:p w14:paraId="5C01EE84" w14:textId="77777777" w:rsidR="00751079" w:rsidRPr="00F00722" w:rsidRDefault="00751079" w:rsidP="00751079">
      <w:pPr>
        <w:rPr>
          <w:rFonts w:cs="Tahoma"/>
          <w:szCs w:val="22"/>
        </w:rPr>
      </w:pPr>
      <w:r w:rsidRPr="00F00722">
        <w:rPr>
          <w:szCs w:val="22"/>
        </w:rPr>
        <w:t>La demande doit contenir :</w:t>
      </w:r>
    </w:p>
    <w:p w14:paraId="512828E0" w14:textId="77777777" w:rsidR="00751079" w:rsidRPr="00F00722" w:rsidRDefault="00751079" w:rsidP="00751079">
      <w:pPr>
        <w:rPr>
          <w:rFonts w:cs="Tahoma"/>
          <w:szCs w:val="22"/>
        </w:rPr>
      </w:pPr>
      <w:r w:rsidRPr="00F00722">
        <w:rPr>
          <w:szCs w:val="22"/>
        </w:rPr>
        <w:t>-</w:t>
      </w:r>
      <w:r w:rsidRPr="00F00722">
        <w:rPr>
          <w:szCs w:val="22"/>
        </w:rPr>
        <w:tab/>
        <w:t>la nature des prestations sous-traitées ;</w:t>
      </w:r>
    </w:p>
    <w:p w14:paraId="0CB4FAEF" w14:textId="77777777" w:rsidR="00751079" w:rsidRPr="00F00722" w:rsidRDefault="00751079" w:rsidP="00751079">
      <w:pPr>
        <w:rPr>
          <w:rFonts w:cs="Tahoma"/>
          <w:szCs w:val="22"/>
        </w:rPr>
      </w:pPr>
      <w:r w:rsidRPr="00F00722">
        <w:rPr>
          <w:szCs w:val="22"/>
        </w:rPr>
        <w:t>-</w:t>
      </w:r>
      <w:r w:rsidRPr="00F00722">
        <w:rPr>
          <w:szCs w:val="22"/>
        </w:rPr>
        <w:tab/>
        <w:t>le nom, la raison ou la dénomination sociale et l’adresse du sous-traitant proposé ;</w:t>
      </w:r>
    </w:p>
    <w:p w14:paraId="160B6956" w14:textId="77777777" w:rsidR="00751079" w:rsidRPr="00F00722" w:rsidRDefault="00751079" w:rsidP="00751079">
      <w:pPr>
        <w:rPr>
          <w:rFonts w:cs="Tahoma"/>
          <w:szCs w:val="22"/>
        </w:rPr>
      </w:pPr>
      <w:r w:rsidRPr="00F00722">
        <w:rPr>
          <w:szCs w:val="22"/>
        </w:rPr>
        <w:t>-</w:t>
      </w:r>
      <w:r w:rsidRPr="00F00722">
        <w:rPr>
          <w:szCs w:val="22"/>
        </w:rPr>
        <w:tab/>
        <w:t>le montant maximum des sommes à verser au sous-traitant ;</w:t>
      </w:r>
    </w:p>
    <w:p w14:paraId="4ED4B8CC" w14:textId="77777777" w:rsidR="00751079" w:rsidRPr="00F00722" w:rsidRDefault="00751079" w:rsidP="00751079">
      <w:pPr>
        <w:rPr>
          <w:rFonts w:cs="Tahoma"/>
          <w:szCs w:val="22"/>
        </w:rPr>
      </w:pPr>
      <w:r w:rsidRPr="00F00722">
        <w:rPr>
          <w:szCs w:val="22"/>
        </w:rPr>
        <w:t>-</w:t>
      </w:r>
      <w:r w:rsidRPr="00F00722">
        <w:rPr>
          <w:szCs w:val="22"/>
        </w:rPr>
        <w:tab/>
        <w:t>les conditions de paiement prévues au projet de contrat de sous-traitance et, le cas échéant, les modalités de variation des prix ;</w:t>
      </w:r>
    </w:p>
    <w:p w14:paraId="51C2388F" w14:textId="77777777" w:rsidR="00751079" w:rsidRPr="00F00722" w:rsidRDefault="00751079" w:rsidP="00751079">
      <w:pPr>
        <w:rPr>
          <w:rFonts w:cs="Tahoma"/>
          <w:szCs w:val="22"/>
        </w:rPr>
      </w:pPr>
      <w:r w:rsidRPr="00F00722">
        <w:rPr>
          <w:szCs w:val="22"/>
        </w:rPr>
        <w:t>-</w:t>
      </w:r>
      <w:r w:rsidRPr="00F00722">
        <w:rPr>
          <w:szCs w:val="22"/>
        </w:rPr>
        <w:tab/>
        <w:t>le cas échéant, les capacités du sous-traitant sur lesquelles le titulaire s’appuie ;</w:t>
      </w:r>
    </w:p>
    <w:p w14:paraId="2300A69C" w14:textId="77777777" w:rsidR="00751079" w:rsidRPr="00F00722" w:rsidRDefault="00751079" w:rsidP="00751079">
      <w:pPr>
        <w:rPr>
          <w:rFonts w:cs="Tahoma"/>
          <w:szCs w:val="22"/>
        </w:rPr>
      </w:pPr>
      <w:r w:rsidRPr="00F00722">
        <w:rPr>
          <w:szCs w:val="22"/>
        </w:rPr>
        <w:t>-</w:t>
      </w:r>
      <w:r w:rsidRPr="00F00722">
        <w:rPr>
          <w:szCs w:val="22"/>
        </w:rPr>
        <w:tab/>
        <w:t>une déclaration attestant que le sous-traitant n’est pas placé dans un des cas d’exclusion de la procédure de passation mentionné au chapitre Ier du titre IV du code de la commande publique ;</w:t>
      </w:r>
    </w:p>
    <w:p w14:paraId="6B046E49" w14:textId="77777777" w:rsidR="00751079" w:rsidRPr="00F00722" w:rsidRDefault="00751079" w:rsidP="00751079">
      <w:pPr>
        <w:rPr>
          <w:rFonts w:cs="Tahoma"/>
          <w:szCs w:val="22"/>
        </w:rPr>
      </w:pPr>
      <w:r w:rsidRPr="00F00722">
        <w:rPr>
          <w:szCs w:val="22"/>
        </w:rPr>
        <w:t>-</w:t>
      </w:r>
      <w:r w:rsidRPr="00F00722">
        <w:rPr>
          <w:szCs w:val="22"/>
        </w:rPr>
        <w:tab/>
        <w:t>l’exemplaire unique ou le certificat de cessibilité ou une attestation ou une main levée du bénéficiaire de la cession ou du nantissement de créance afin d’établir qu’aucune cession ni aucun nantissement de créance résultant de l'accord-cadre ne font obstacle au paiement direct du sous-traitant.</w:t>
      </w:r>
    </w:p>
    <w:p w14:paraId="2407C887" w14:textId="77777777" w:rsidR="00751079" w:rsidRPr="00F00722" w:rsidRDefault="00751079" w:rsidP="00751079">
      <w:pPr>
        <w:rPr>
          <w:rFonts w:cs="Tahoma"/>
          <w:szCs w:val="22"/>
        </w:rPr>
      </w:pPr>
    </w:p>
    <w:p w14:paraId="59A4ACFF" w14:textId="77777777" w:rsidR="00751079" w:rsidRPr="00F00722" w:rsidRDefault="00751079" w:rsidP="00751079">
      <w:pPr>
        <w:rPr>
          <w:rFonts w:cs="Tahoma"/>
          <w:szCs w:val="22"/>
        </w:rPr>
      </w:pPr>
      <w:r w:rsidRPr="00F00722">
        <w:rPr>
          <w:szCs w:val="22"/>
        </w:rPr>
        <w:t>Le titulaire qui recourt à la sous-traitance des prestations de l'accord-cadre, sans avoir au préalable obtenu de l’acheteur l’acceptation du sous-traitant et l’agrément de ses conditions de paiement encourt la résiliation de l'accord-cadre à ses torts exclusifs.</w:t>
      </w:r>
    </w:p>
    <w:p w14:paraId="1D8D9731" w14:textId="77777777" w:rsidR="00751079" w:rsidRPr="00F00722" w:rsidRDefault="00751079" w:rsidP="00751079">
      <w:pPr>
        <w:rPr>
          <w:rFonts w:cs="Tahoma"/>
          <w:szCs w:val="22"/>
        </w:rPr>
      </w:pPr>
    </w:p>
    <w:p w14:paraId="5BEE037F" w14:textId="77777777" w:rsidR="00751079" w:rsidRPr="00F00722" w:rsidRDefault="00751079" w:rsidP="00751079">
      <w:pPr>
        <w:rPr>
          <w:rFonts w:cs="Tahoma"/>
          <w:szCs w:val="22"/>
        </w:rPr>
      </w:pPr>
      <w:r w:rsidRPr="00F00722">
        <w:rPr>
          <w:b/>
          <w:szCs w:val="22"/>
          <w:u w:val="single"/>
        </w:rPr>
        <w:t>Paiement direct des sous-traitants</w:t>
      </w:r>
    </w:p>
    <w:p w14:paraId="55091107" w14:textId="77777777" w:rsidR="00751079" w:rsidRPr="00F00722" w:rsidRDefault="00751079" w:rsidP="00751079">
      <w:pPr>
        <w:rPr>
          <w:rFonts w:cs="Tahoma"/>
          <w:szCs w:val="22"/>
        </w:rPr>
      </w:pPr>
    </w:p>
    <w:p w14:paraId="57DF16FA" w14:textId="77777777" w:rsidR="00751079" w:rsidRPr="00F00722" w:rsidRDefault="00751079" w:rsidP="00751079">
      <w:pPr>
        <w:rPr>
          <w:rFonts w:cs="Tahoma"/>
          <w:szCs w:val="22"/>
        </w:rPr>
      </w:pPr>
      <w:r w:rsidRPr="00F00722">
        <w:rPr>
          <w:szCs w:val="22"/>
        </w:rPr>
        <w:t>Lorsque le montant du contrat de sous-traitance est égal ou supérieur à 600 euros TTC, le sous-traitant qui a été accepté et dont les conditions de paiement ont été agréées est payé directement par l’acheteur, pour la partie de l'accord-cadre dont il assure l’exécution.</w:t>
      </w:r>
    </w:p>
    <w:p w14:paraId="24816211" w14:textId="77777777" w:rsidR="00751079" w:rsidRPr="00F00722" w:rsidRDefault="00751079" w:rsidP="00751079">
      <w:pPr>
        <w:pStyle w:val="Titre3"/>
      </w:pPr>
      <w:bookmarkStart w:id="24" w:name="_Toc210992629"/>
      <w:bookmarkStart w:id="25" w:name="_Toc219480044"/>
      <w:r w:rsidRPr="00F00722">
        <w:t>Groupement d’opérateurs économiques</w:t>
      </w:r>
      <w:bookmarkEnd w:id="24"/>
      <w:bookmarkEnd w:id="25"/>
    </w:p>
    <w:p w14:paraId="129BF993" w14:textId="77777777" w:rsidR="00751079" w:rsidRPr="00B378C6" w:rsidRDefault="00751079" w:rsidP="00751079">
      <w:pPr>
        <w:rPr>
          <w:szCs w:val="22"/>
        </w:rPr>
      </w:pPr>
      <w:r w:rsidRPr="00B378C6">
        <w:rPr>
          <w:szCs w:val="22"/>
        </w:rPr>
        <w:t>En complément des dispositions de l'article 3.5 du CCAG fournitures courantes et services, les candidats peuvent présenter une offre, soit en qualité de candidats individuels, soit en qualité de membre d’un ou plusieurs groupements. Ils ne peuvent donc pas cumuler les deux qualités.</w:t>
      </w:r>
    </w:p>
    <w:p w14:paraId="04C23640" w14:textId="77777777" w:rsidR="00751079" w:rsidRPr="00B378C6" w:rsidRDefault="00751079" w:rsidP="00751079">
      <w:pPr>
        <w:rPr>
          <w:szCs w:val="22"/>
        </w:rPr>
      </w:pPr>
    </w:p>
    <w:p w14:paraId="29A7F16B" w14:textId="77777777" w:rsidR="00751079" w:rsidRPr="00B378C6" w:rsidRDefault="00751079" w:rsidP="00751079">
      <w:pPr>
        <w:rPr>
          <w:szCs w:val="22"/>
        </w:rPr>
      </w:pPr>
      <w:r w:rsidRPr="00B378C6">
        <w:rPr>
          <w:szCs w:val="22"/>
        </w:rPr>
        <w:t>Le groupement prendra idéalement la forme d’un groupement solidaire. En cas de groupement conjoint, il sera désigné obligatoirement un mandataire solidaire.</w:t>
      </w:r>
    </w:p>
    <w:p w14:paraId="2AE56A3E" w14:textId="77777777" w:rsidR="00751079" w:rsidRPr="00B378C6" w:rsidRDefault="00751079" w:rsidP="00751079">
      <w:pPr>
        <w:rPr>
          <w:szCs w:val="22"/>
        </w:rPr>
      </w:pPr>
    </w:p>
    <w:p w14:paraId="3E29943B" w14:textId="77777777" w:rsidR="00751079" w:rsidRPr="00B378C6" w:rsidRDefault="00751079" w:rsidP="00751079">
      <w:pPr>
        <w:rPr>
          <w:szCs w:val="22"/>
        </w:rPr>
      </w:pPr>
      <w:r w:rsidRPr="00B378C6">
        <w:rPr>
          <w:szCs w:val="22"/>
        </w:rPr>
        <w:t>Un prestataire ne pourra pas être mandataire de plus d’un groupement.</w:t>
      </w:r>
    </w:p>
    <w:p w14:paraId="5C286EC1" w14:textId="77777777" w:rsidR="00751079" w:rsidRPr="00B378C6" w:rsidRDefault="00751079" w:rsidP="00751079">
      <w:pPr>
        <w:rPr>
          <w:szCs w:val="22"/>
        </w:rPr>
      </w:pPr>
    </w:p>
    <w:p w14:paraId="162DBB5B" w14:textId="77777777" w:rsidR="00751079" w:rsidRPr="00B378C6" w:rsidRDefault="00751079" w:rsidP="00751079">
      <w:pPr>
        <w:rPr>
          <w:szCs w:val="22"/>
        </w:rPr>
      </w:pPr>
      <w:r w:rsidRPr="00B378C6">
        <w:rPr>
          <w:szCs w:val="22"/>
        </w:rPr>
        <w:t>Si le groupement titulaire de l'accord-cadre est conjoint, chaque membre du groupement s’engage à exécuter les prestations qui sont susceptibles de lui être attribuées dans l'accord-cadre.</w:t>
      </w:r>
    </w:p>
    <w:p w14:paraId="73795258" w14:textId="77777777" w:rsidR="00751079" w:rsidRPr="00B378C6" w:rsidRDefault="00751079" w:rsidP="00751079">
      <w:pPr>
        <w:rPr>
          <w:szCs w:val="22"/>
        </w:rPr>
      </w:pPr>
    </w:p>
    <w:p w14:paraId="1058F454" w14:textId="77777777" w:rsidR="00751079" w:rsidRPr="00B378C6" w:rsidRDefault="00751079" w:rsidP="00751079">
      <w:pPr>
        <w:rPr>
          <w:szCs w:val="22"/>
        </w:rPr>
      </w:pPr>
      <w:r w:rsidRPr="00B378C6">
        <w:rPr>
          <w:szCs w:val="22"/>
        </w:rPr>
        <w:lastRenderedPageBreak/>
        <w:t>Si le groupement titulaire de l'accord-cadre est solidaire, chacun des opérateurs économiques membres du groupement est engagé financièrement pour la totalité de l'accord-cadre.</w:t>
      </w:r>
    </w:p>
    <w:p w14:paraId="3FA205D2" w14:textId="77777777" w:rsidR="00751079" w:rsidRPr="00F00722" w:rsidRDefault="00751079" w:rsidP="00751079">
      <w:pPr>
        <w:rPr>
          <w:szCs w:val="22"/>
        </w:rPr>
      </w:pPr>
      <w:r>
        <w:rPr>
          <w:szCs w:val="20"/>
        </w:rPr>
        <w:br w:type="page"/>
      </w:r>
    </w:p>
    <w:p w14:paraId="45C611D2" w14:textId="77777777" w:rsidR="00751079" w:rsidRPr="00F00722" w:rsidRDefault="00751079" w:rsidP="00751079">
      <w:pPr>
        <w:pStyle w:val="Titre1"/>
      </w:pPr>
      <w:bookmarkStart w:id="26" w:name="_Toc210992632"/>
      <w:bookmarkStart w:id="27" w:name="_Toc219480045"/>
      <w:r w:rsidRPr="00F00722">
        <w:t>Prix et modalités de paiement</w:t>
      </w:r>
      <w:bookmarkEnd w:id="26"/>
      <w:bookmarkEnd w:id="27"/>
    </w:p>
    <w:p w14:paraId="5AA67888" w14:textId="77777777" w:rsidR="00751079" w:rsidRPr="00F00722" w:rsidRDefault="00751079" w:rsidP="00751079">
      <w:pPr>
        <w:pStyle w:val="Titre2"/>
      </w:pPr>
      <w:bookmarkStart w:id="28" w:name="_Toc219480046"/>
      <w:r w:rsidRPr="00F00722">
        <w:t>Caractéristiques des prix de l'accord-cadre</w:t>
      </w:r>
      <w:bookmarkEnd w:id="28"/>
    </w:p>
    <w:p w14:paraId="3F6AF20B" w14:textId="77777777" w:rsidR="00751079" w:rsidRPr="00F00722" w:rsidRDefault="00751079" w:rsidP="00751079">
      <w:pPr>
        <w:pStyle w:val="Titre3"/>
      </w:pPr>
      <w:bookmarkStart w:id="29" w:name="_Toc210992634"/>
      <w:bookmarkStart w:id="30" w:name="_Toc219480047"/>
      <w:r w:rsidRPr="00F00722">
        <w:t>Modalités de fixation des prix</w:t>
      </w:r>
      <w:bookmarkEnd w:id="29"/>
      <w:bookmarkEnd w:id="30"/>
      <w:r w:rsidRPr="00F00722">
        <w:t xml:space="preserve"> </w:t>
      </w:r>
    </w:p>
    <w:p w14:paraId="04D45469" w14:textId="77777777" w:rsidR="00751079" w:rsidRPr="00F00722" w:rsidRDefault="00751079" w:rsidP="00751079">
      <w:pPr>
        <w:rPr>
          <w:szCs w:val="22"/>
        </w:rPr>
      </w:pPr>
      <w:r w:rsidRPr="00F00722">
        <w:rPr>
          <w:szCs w:val="22"/>
        </w:rPr>
        <w:t>La rémunération du présent accord-cadre se fait sur la base de prix unitaires.</w:t>
      </w:r>
    </w:p>
    <w:p w14:paraId="60B6ED66" w14:textId="77777777" w:rsidR="00751079" w:rsidRPr="00F00722" w:rsidRDefault="00751079" w:rsidP="00751079">
      <w:pPr>
        <w:rPr>
          <w:szCs w:val="22"/>
        </w:rPr>
      </w:pPr>
    </w:p>
    <w:p w14:paraId="64BE572A" w14:textId="77777777" w:rsidR="00751079" w:rsidRDefault="00751079" w:rsidP="00751079">
      <w:pPr>
        <w:rPr>
          <w:szCs w:val="22"/>
        </w:rPr>
      </w:pPr>
      <w:r w:rsidRPr="00F00722">
        <w:rPr>
          <w:szCs w:val="22"/>
        </w:rPr>
        <w:t>L'accord-cadre à bons de commande mono-attributaire à prix unitaires est celui dans lequel des prix unitaires sont appliqués aux quantités réellement livrées ou exécutées au cours de son exécution.</w:t>
      </w:r>
    </w:p>
    <w:p w14:paraId="7522E2C9" w14:textId="77777777" w:rsidR="002D0F0B" w:rsidRDefault="002D0F0B" w:rsidP="00751079">
      <w:pPr>
        <w:rPr>
          <w:szCs w:val="22"/>
        </w:rPr>
      </w:pPr>
    </w:p>
    <w:p w14:paraId="566334E0" w14:textId="77777777" w:rsidR="002D0F0B" w:rsidRDefault="002D0F0B" w:rsidP="00751079">
      <w:pPr>
        <w:rPr>
          <w:szCs w:val="22"/>
        </w:rPr>
      </w:pPr>
      <w:r>
        <w:rPr>
          <w:szCs w:val="22"/>
        </w:rPr>
        <w:t>L’accord-cadre est conclu sans montant minimum et avec un maximum de commande exprimé en quantité.</w:t>
      </w:r>
    </w:p>
    <w:p w14:paraId="36F058F5" w14:textId="77777777" w:rsidR="002D0F0B" w:rsidRPr="00F00722" w:rsidRDefault="002D0F0B" w:rsidP="00751079">
      <w:pPr>
        <w:rPr>
          <w:szCs w:val="22"/>
        </w:rPr>
      </w:pPr>
    </w:p>
    <w:p w14:paraId="3D9171D7" w14:textId="77777777" w:rsidR="00751079" w:rsidRPr="00F00722" w:rsidRDefault="00751079" w:rsidP="00751079">
      <w:pPr>
        <w:rPr>
          <w:szCs w:val="22"/>
        </w:rPr>
      </w:pPr>
      <w:r w:rsidRPr="00F00722">
        <w:rPr>
          <w:szCs w:val="22"/>
        </w:rPr>
        <w:t xml:space="preserve">Quantités/montant maximum de commande : Le volume maximum d'impression est fixé à </w:t>
      </w:r>
      <w:r w:rsidR="00797C83">
        <w:rPr>
          <w:szCs w:val="22"/>
        </w:rPr>
        <w:t>5</w:t>
      </w:r>
      <w:r w:rsidRPr="00F00722">
        <w:rPr>
          <w:szCs w:val="22"/>
        </w:rPr>
        <w:t>0 000</w:t>
      </w:r>
      <w:r w:rsidR="002D0F0B">
        <w:rPr>
          <w:szCs w:val="22"/>
        </w:rPr>
        <w:t> </w:t>
      </w:r>
      <w:r w:rsidRPr="00F00722">
        <w:rPr>
          <w:szCs w:val="22"/>
        </w:rPr>
        <w:t>000</w:t>
      </w:r>
      <w:r w:rsidR="002D0F0B">
        <w:rPr>
          <w:szCs w:val="22"/>
        </w:rPr>
        <w:t xml:space="preserve"> de pages au total, pour toute la durée de l’accord-cadre, période initiale (36 mois) et reconduction (12 mois) </w:t>
      </w:r>
      <w:r w:rsidR="00DD57FE">
        <w:rPr>
          <w:szCs w:val="22"/>
        </w:rPr>
        <w:t>comprises,</w:t>
      </w:r>
      <w:r w:rsidR="002D0F0B">
        <w:rPr>
          <w:szCs w:val="22"/>
        </w:rPr>
        <w:t xml:space="preserve"> tous formats confondus.</w:t>
      </w:r>
    </w:p>
    <w:p w14:paraId="0FC91FD9" w14:textId="77777777" w:rsidR="00751079" w:rsidRPr="00F00722" w:rsidRDefault="00751079" w:rsidP="00751079">
      <w:pPr>
        <w:rPr>
          <w:szCs w:val="22"/>
        </w:rPr>
      </w:pPr>
      <w:r w:rsidRPr="00F00722">
        <w:rPr>
          <w:szCs w:val="22"/>
        </w:rPr>
        <w:t>Les proportions d'impression A4/A3, couleur/NB, et recto/verso sont précisées dans le CCTP.</w:t>
      </w:r>
    </w:p>
    <w:p w14:paraId="31D77A09" w14:textId="77777777" w:rsidR="00751079" w:rsidRPr="00F00722" w:rsidRDefault="00751079" w:rsidP="00751079">
      <w:pPr>
        <w:rPr>
          <w:szCs w:val="22"/>
        </w:rPr>
      </w:pPr>
    </w:p>
    <w:p w14:paraId="32717992" w14:textId="77777777" w:rsidR="00751079" w:rsidRPr="00F00722" w:rsidRDefault="00751079" w:rsidP="00751079">
      <w:pPr>
        <w:rPr>
          <w:szCs w:val="22"/>
        </w:rPr>
      </w:pPr>
      <w:r w:rsidRPr="00F00722">
        <w:rPr>
          <w:szCs w:val="22"/>
        </w:rPr>
        <w:t>L'accord-cadre à bons de commande mono-attributaire est attribué sur la base des prix unitaires mentionnés dans l'offre. Au moment de la rédaction des conditions du présent accord-cadre, l’acheteur n'est pas en mesure de définir avec précision les quantités de fournitures dont il aura besoin. En conséquence, les quantités reprises dans le Détail Quantitatif Estimatif régissant le présent accord-cadre sont données à titre purement indicatif, et elles n'engagent pas l’acheteur. Dès lors, le titulaire ne pourra réclamer aucune indemnité dans le cas où les quantités précisées dans le Détail Quantitatif Estimatif ne seraient pas atteintes.</w:t>
      </w:r>
    </w:p>
    <w:p w14:paraId="4651A8C3" w14:textId="77777777" w:rsidR="00751079" w:rsidRPr="00F00722" w:rsidRDefault="00751079" w:rsidP="00751079">
      <w:pPr>
        <w:rPr>
          <w:szCs w:val="22"/>
        </w:rPr>
      </w:pPr>
    </w:p>
    <w:p w14:paraId="45C408B2" w14:textId="77777777" w:rsidR="00751079" w:rsidRPr="00F00722" w:rsidRDefault="00751079" w:rsidP="00751079">
      <w:pPr>
        <w:pStyle w:val="Titre3"/>
      </w:pPr>
      <w:bookmarkStart w:id="31" w:name="_Toc210992636"/>
      <w:bookmarkStart w:id="32" w:name="_Toc219480048"/>
      <w:r w:rsidRPr="00F00722">
        <w:t>Contenu du prix</w:t>
      </w:r>
      <w:bookmarkEnd w:id="31"/>
      <w:bookmarkEnd w:id="32"/>
    </w:p>
    <w:p w14:paraId="0C8E75ED" w14:textId="77777777" w:rsidR="00751079" w:rsidRPr="00F00722" w:rsidRDefault="00751079" w:rsidP="00751079">
      <w:pPr>
        <w:rPr>
          <w:szCs w:val="22"/>
        </w:rPr>
      </w:pPr>
      <w:r w:rsidRPr="00F00722">
        <w:rPr>
          <w:szCs w:val="22"/>
        </w:rPr>
        <w:t xml:space="preserve">Conformément à l'article 10.1.3 du CCAG fournitures courantes et services 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w:t>
      </w:r>
    </w:p>
    <w:p w14:paraId="504EAFBB" w14:textId="77777777" w:rsidR="00751079" w:rsidRPr="00F00722" w:rsidRDefault="00751079" w:rsidP="00751079">
      <w:pPr>
        <w:rPr>
          <w:szCs w:val="22"/>
        </w:rPr>
      </w:pPr>
    </w:p>
    <w:p w14:paraId="75B88055" w14:textId="77777777" w:rsidR="00751079" w:rsidRPr="00F00722" w:rsidRDefault="00751079" w:rsidP="00751079">
      <w:pPr>
        <w:rPr>
          <w:szCs w:val="22"/>
        </w:rPr>
      </w:pPr>
      <w:r w:rsidRPr="00F00722">
        <w:rPr>
          <w:szCs w:val="22"/>
        </w:rPr>
        <w:t>Les frais de manutention et de transport, qui naîtraient de l'ajournement ou du rejet des prestations, sont à la charge du titulaire.</w:t>
      </w:r>
    </w:p>
    <w:p w14:paraId="42203032" w14:textId="77777777" w:rsidR="00751079" w:rsidRPr="00F00722" w:rsidRDefault="00751079" w:rsidP="00751079">
      <w:pPr>
        <w:rPr>
          <w:szCs w:val="22"/>
        </w:rPr>
      </w:pPr>
    </w:p>
    <w:p w14:paraId="67E5B69E" w14:textId="77777777" w:rsidR="00751079" w:rsidRPr="00F00722" w:rsidRDefault="00751079" w:rsidP="00751079">
      <w:pPr>
        <w:pStyle w:val="Titre3"/>
      </w:pPr>
      <w:bookmarkStart w:id="33" w:name="_Toc210992637"/>
      <w:bookmarkStart w:id="34" w:name="_Toc219480049"/>
      <w:r w:rsidRPr="00F00722">
        <w:t>Variation des prix</w:t>
      </w:r>
      <w:bookmarkEnd w:id="33"/>
      <w:bookmarkEnd w:id="34"/>
    </w:p>
    <w:p w14:paraId="729BBE09" w14:textId="77777777" w:rsidR="00751079" w:rsidRDefault="00751079" w:rsidP="00751079">
      <w:pPr>
        <w:rPr>
          <w:szCs w:val="22"/>
        </w:rPr>
      </w:pPr>
      <w:r w:rsidRPr="00F00722">
        <w:rPr>
          <w:szCs w:val="22"/>
        </w:rPr>
        <w:t xml:space="preserve">La révision des prix est applicable périodiquement de la manière suivante : Le marché est conclu à prix fermes pendant la première année d’exécution. </w:t>
      </w:r>
    </w:p>
    <w:p w14:paraId="5BD65C06" w14:textId="77777777" w:rsidR="00751079" w:rsidRDefault="00751079" w:rsidP="00751079">
      <w:pPr>
        <w:rPr>
          <w:szCs w:val="22"/>
        </w:rPr>
      </w:pPr>
    </w:p>
    <w:p w14:paraId="49953CA7" w14:textId="77777777" w:rsidR="00751079" w:rsidRDefault="00751079" w:rsidP="00751079">
      <w:pPr>
        <w:rPr>
          <w:szCs w:val="22"/>
        </w:rPr>
      </w:pPr>
      <w:r w:rsidRPr="00F00722">
        <w:rPr>
          <w:szCs w:val="22"/>
        </w:rPr>
        <w:t>Les prix sont réputés établis aux conditions économiques du mois correspondant à la date limite fixée pour le dépôt des offres.</w:t>
      </w:r>
    </w:p>
    <w:p w14:paraId="7D44B0C6" w14:textId="77777777" w:rsidR="00751079" w:rsidRDefault="00751079" w:rsidP="00751079">
      <w:pPr>
        <w:rPr>
          <w:szCs w:val="22"/>
        </w:rPr>
      </w:pPr>
      <w:r w:rsidRPr="00F00722">
        <w:rPr>
          <w:szCs w:val="22"/>
        </w:rPr>
        <w:t>Ce mois est appelé "Mois zéro".</w:t>
      </w:r>
    </w:p>
    <w:p w14:paraId="4F3EA187" w14:textId="77777777" w:rsidR="00751079" w:rsidRDefault="00751079" w:rsidP="00751079">
      <w:pPr>
        <w:rPr>
          <w:szCs w:val="22"/>
        </w:rPr>
      </w:pPr>
    </w:p>
    <w:p w14:paraId="30C78CCA" w14:textId="77777777" w:rsidR="00751079" w:rsidRDefault="00E15B65" w:rsidP="00751079">
      <w:pPr>
        <w:rPr>
          <w:szCs w:val="22"/>
        </w:rPr>
      </w:pPr>
      <w:r w:rsidRPr="00F00722">
        <w:rPr>
          <w:szCs w:val="22"/>
        </w:rPr>
        <w:t>À</w:t>
      </w:r>
      <w:r w:rsidR="00751079" w:rsidRPr="00F00722">
        <w:rPr>
          <w:szCs w:val="22"/>
        </w:rPr>
        <w:t xml:space="preserve"> l'issue de cette première année, les prix sont révisables semestriellement, à la hausse comme à la baisse. La date de référence est la date anniversaire du début opérationnel des prestations.</w:t>
      </w:r>
    </w:p>
    <w:p w14:paraId="7270E591" w14:textId="77777777" w:rsidR="00751079" w:rsidRDefault="00751079" w:rsidP="00751079">
      <w:pPr>
        <w:rPr>
          <w:szCs w:val="22"/>
        </w:rPr>
      </w:pPr>
    </w:p>
    <w:p w14:paraId="7023D0C0" w14:textId="77777777" w:rsidR="00751079" w:rsidRDefault="00751079" w:rsidP="00751079">
      <w:pPr>
        <w:rPr>
          <w:szCs w:val="22"/>
        </w:rPr>
      </w:pPr>
      <w:r w:rsidRPr="00F00722">
        <w:rPr>
          <w:szCs w:val="22"/>
        </w:rPr>
        <w:lastRenderedPageBreak/>
        <w:t xml:space="preserve">Le titulaire fait parvenir sa proposition de révision au plus tard 2 mois avant la date d'application des nouveaux prix. </w:t>
      </w:r>
    </w:p>
    <w:p w14:paraId="290C574E" w14:textId="77777777" w:rsidR="00751079" w:rsidRDefault="00751079" w:rsidP="00751079">
      <w:pPr>
        <w:rPr>
          <w:szCs w:val="22"/>
        </w:rPr>
      </w:pPr>
      <w:r w:rsidRPr="00F00722">
        <w:rPr>
          <w:szCs w:val="22"/>
        </w:rPr>
        <w:t xml:space="preserve">Cette demande fait apparaitre de manière lisible et détaillée le calcul de la révision, et précise le mois retenu pour chaque indice utilisé. </w:t>
      </w:r>
    </w:p>
    <w:p w14:paraId="597E010F" w14:textId="77777777" w:rsidR="00751079" w:rsidRDefault="00751079" w:rsidP="00751079">
      <w:pPr>
        <w:rPr>
          <w:szCs w:val="22"/>
        </w:rPr>
      </w:pPr>
    </w:p>
    <w:p w14:paraId="51FB7F5B" w14:textId="77777777" w:rsidR="00751079" w:rsidRDefault="00751079" w:rsidP="00751079">
      <w:pPr>
        <w:rPr>
          <w:szCs w:val="22"/>
        </w:rPr>
      </w:pPr>
      <w:r w:rsidRPr="00F00722">
        <w:rPr>
          <w:szCs w:val="22"/>
        </w:rPr>
        <w:t>À défaut de transmission conforme à ces modalités, la révision est différée. Son application intervient à la réception d'une nouvelle demande conforme, sans préjudice du droit du titulaire à la révision</w:t>
      </w:r>
    </w:p>
    <w:p w14:paraId="385196E8" w14:textId="77777777" w:rsidR="00751079" w:rsidRDefault="00751079" w:rsidP="00751079">
      <w:pPr>
        <w:rPr>
          <w:szCs w:val="22"/>
        </w:rPr>
      </w:pPr>
    </w:p>
    <w:p w14:paraId="2D171BBF" w14:textId="77777777" w:rsidR="00751079" w:rsidRDefault="00751079" w:rsidP="00751079">
      <w:pPr>
        <w:rPr>
          <w:szCs w:val="22"/>
        </w:rPr>
      </w:pPr>
    </w:p>
    <w:p w14:paraId="6A904394" w14:textId="77777777" w:rsidR="00751079" w:rsidRDefault="00751079" w:rsidP="00751079">
      <w:pPr>
        <w:rPr>
          <w:szCs w:val="22"/>
        </w:rPr>
      </w:pPr>
      <w:r w:rsidRPr="00F00722">
        <w:rPr>
          <w:szCs w:val="22"/>
        </w:rPr>
        <w:t>Le coefficient de révision de prix sera obtenu par application de la formule suivante :</w:t>
      </w:r>
    </w:p>
    <w:p w14:paraId="3B7D72C3" w14:textId="77777777" w:rsidR="00751079" w:rsidRDefault="00751079" w:rsidP="00751079">
      <w:pPr>
        <w:rPr>
          <w:szCs w:val="22"/>
        </w:rPr>
      </w:pPr>
    </w:p>
    <w:p w14:paraId="56A86F31" w14:textId="77777777" w:rsidR="00751079" w:rsidRDefault="00751079" w:rsidP="00751079">
      <w:pPr>
        <w:rPr>
          <w:szCs w:val="22"/>
        </w:rPr>
      </w:pPr>
      <w:r w:rsidRPr="00F00722">
        <w:rPr>
          <w:szCs w:val="22"/>
        </w:rPr>
        <w:t>P1 = P0 * (0,15 + [0,85 x (ICHTrev / ICHTrev0)])</w:t>
      </w:r>
    </w:p>
    <w:p w14:paraId="16BE882A" w14:textId="77777777" w:rsidR="00751079" w:rsidRDefault="00751079" w:rsidP="00751079">
      <w:pPr>
        <w:rPr>
          <w:szCs w:val="22"/>
        </w:rPr>
      </w:pPr>
    </w:p>
    <w:p w14:paraId="267A732C" w14:textId="77777777" w:rsidR="00751079" w:rsidRDefault="00751079" w:rsidP="00751079">
      <w:pPr>
        <w:rPr>
          <w:szCs w:val="22"/>
        </w:rPr>
      </w:pPr>
      <w:r w:rsidRPr="00F00722">
        <w:rPr>
          <w:szCs w:val="22"/>
        </w:rPr>
        <w:t>Po : Prix initial (Mois zéro)</w:t>
      </w:r>
    </w:p>
    <w:p w14:paraId="42A13680" w14:textId="77777777" w:rsidR="00751079" w:rsidRDefault="00751079" w:rsidP="00751079">
      <w:pPr>
        <w:rPr>
          <w:szCs w:val="22"/>
        </w:rPr>
      </w:pPr>
      <w:r w:rsidRPr="00F00722">
        <w:rPr>
          <w:szCs w:val="22"/>
        </w:rPr>
        <w:t>P1 : Prix révisé</w:t>
      </w:r>
    </w:p>
    <w:p w14:paraId="3DB4AC55" w14:textId="77777777" w:rsidR="00751079" w:rsidRDefault="00751079" w:rsidP="00751079">
      <w:pPr>
        <w:rPr>
          <w:szCs w:val="22"/>
        </w:rPr>
      </w:pPr>
      <w:r w:rsidRPr="00F00722">
        <w:rPr>
          <w:szCs w:val="22"/>
        </w:rPr>
        <w:t>ICHTrev0 : Indice INSEE n°001565195 : « Indice mensuel du coût horaire du travail révisé - Salaires et charges - Tous salariés - Activités spécialisées, scientifiques, techniques » (Mois zéro).</w:t>
      </w:r>
    </w:p>
    <w:p w14:paraId="57441EEE" w14:textId="77777777" w:rsidR="00751079" w:rsidRDefault="00751079" w:rsidP="00751079">
      <w:pPr>
        <w:rPr>
          <w:szCs w:val="22"/>
        </w:rPr>
      </w:pPr>
      <w:r w:rsidRPr="00F00722">
        <w:rPr>
          <w:szCs w:val="22"/>
        </w:rPr>
        <w:t>ICHTrev :Valeur du même indice (Dernier indice publié connu à la date de demande de révision.</w:t>
      </w:r>
    </w:p>
    <w:p w14:paraId="6B63796F" w14:textId="77777777" w:rsidR="00751079" w:rsidRDefault="00751079" w:rsidP="00751079">
      <w:pPr>
        <w:rPr>
          <w:szCs w:val="22"/>
        </w:rPr>
      </w:pPr>
    </w:p>
    <w:p w14:paraId="62368385" w14:textId="77777777" w:rsidR="00751079" w:rsidRDefault="00751079" w:rsidP="00751079">
      <w:pPr>
        <w:rPr>
          <w:szCs w:val="22"/>
        </w:rPr>
      </w:pPr>
      <w:r w:rsidRPr="00F00722">
        <w:rPr>
          <w:szCs w:val="22"/>
        </w:rPr>
        <w:t>Lien vers l'indice : https://www.insee.fr/fr/statistiques/serie/001565195</w:t>
      </w:r>
    </w:p>
    <w:p w14:paraId="60606A3E" w14:textId="77777777" w:rsidR="00751079" w:rsidRDefault="00751079" w:rsidP="00751079">
      <w:pPr>
        <w:rPr>
          <w:szCs w:val="22"/>
        </w:rPr>
      </w:pPr>
    </w:p>
    <w:p w14:paraId="6DD8C00F" w14:textId="77777777" w:rsidR="00751079" w:rsidRDefault="00751079" w:rsidP="00751079">
      <w:pPr>
        <w:rPr>
          <w:szCs w:val="22"/>
        </w:rPr>
      </w:pPr>
      <w:r w:rsidRPr="00F00722">
        <w:rPr>
          <w:szCs w:val="22"/>
        </w:rPr>
        <w:t>En cas de disparition d’un indice, les parties conviennent de lui substituer l’indice le plus proche économiquement.</w:t>
      </w:r>
    </w:p>
    <w:p w14:paraId="2F4D0319" w14:textId="77777777" w:rsidR="00751079" w:rsidRDefault="00751079" w:rsidP="00751079">
      <w:pPr>
        <w:rPr>
          <w:szCs w:val="22"/>
        </w:rPr>
      </w:pPr>
    </w:p>
    <w:p w14:paraId="387CB577" w14:textId="77777777" w:rsidR="00751079" w:rsidRDefault="00751079" w:rsidP="00751079">
      <w:pPr>
        <w:rPr>
          <w:szCs w:val="22"/>
        </w:rPr>
      </w:pPr>
      <w:r w:rsidRPr="00F00722">
        <w:rPr>
          <w:szCs w:val="22"/>
        </w:rPr>
        <w:t xml:space="preserve">L’application de la formule de révision des prix ne peut pas avoir pour effet d’augmenter de plus </w:t>
      </w:r>
      <w:commentRangeStart w:id="35"/>
      <w:r w:rsidRPr="00F00722">
        <w:rPr>
          <w:szCs w:val="22"/>
        </w:rPr>
        <w:t xml:space="preserve">de </w:t>
      </w:r>
      <w:r w:rsidR="00797C83" w:rsidRPr="00797C83">
        <w:rPr>
          <w:b/>
          <w:bCs/>
          <w:color w:val="FF0000"/>
          <w:szCs w:val="22"/>
        </w:rPr>
        <w:t>10</w:t>
      </w:r>
      <w:r w:rsidRPr="00797C83">
        <w:rPr>
          <w:b/>
          <w:bCs/>
          <w:color w:val="FF0000"/>
          <w:szCs w:val="22"/>
        </w:rPr>
        <w:t>%</w:t>
      </w:r>
      <w:r w:rsidRPr="00F00722">
        <w:rPr>
          <w:szCs w:val="22"/>
        </w:rPr>
        <w:t xml:space="preserve"> </w:t>
      </w:r>
      <w:commentRangeEnd w:id="35"/>
      <w:r w:rsidR="00E22093">
        <w:rPr>
          <w:rStyle w:val="Marquedecommentaire"/>
        </w:rPr>
        <w:commentReference w:id="35"/>
      </w:r>
      <w:r w:rsidRPr="00F00722">
        <w:rPr>
          <w:szCs w:val="22"/>
        </w:rPr>
        <w:t>les prix initiaux du marché, soumis à la révision.</w:t>
      </w:r>
    </w:p>
    <w:p w14:paraId="234A78D7" w14:textId="77777777" w:rsidR="00751079" w:rsidRDefault="00751079" w:rsidP="00751079">
      <w:pPr>
        <w:rPr>
          <w:szCs w:val="22"/>
        </w:rPr>
      </w:pPr>
      <w:r w:rsidRPr="00F00722">
        <w:rPr>
          <w:szCs w:val="22"/>
        </w:rPr>
        <w:t>Si l’application de la formule de révision des prix conduit à dépasser ce plafond, les prix du marché tels que calculés à l’issue de l’application de la formule de révision sont les prix plafonnés à 1</w:t>
      </w:r>
      <w:r w:rsidR="00797C83" w:rsidRPr="00797C83">
        <w:rPr>
          <w:b/>
          <w:bCs/>
          <w:color w:val="FF0000"/>
          <w:szCs w:val="22"/>
        </w:rPr>
        <w:t>10</w:t>
      </w:r>
      <w:r w:rsidRPr="00F00722">
        <w:rPr>
          <w:szCs w:val="22"/>
        </w:rPr>
        <w:t>%.</w:t>
      </w:r>
    </w:p>
    <w:p w14:paraId="7B0A8514" w14:textId="77777777" w:rsidR="00751079" w:rsidRDefault="00751079" w:rsidP="00751079">
      <w:pPr>
        <w:rPr>
          <w:szCs w:val="22"/>
        </w:rPr>
      </w:pPr>
      <w:r w:rsidRPr="00F00722">
        <w:rPr>
          <w:szCs w:val="22"/>
        </w:rPr>
        <w:t>Le titulaire ne peut prétendre à aucune indemnité du fait de l’application de la présente clause.</w:t>
      </w:r>
    </w:p>
    <w:p w14:paraId="5DA03A36" w14:textId="77777777" w:rsidR="00E15B65" w:rsidRDefault="00E15B65" w:rsidP="00751079">
      <w:pPr>
        <w:rPr>
          <w:szCs w:val="22"/>
        </w:rPr>
      </w:pPr>
    </w:p>
    <w:p w14:paraId="66E623D3" w14:textId="77777777" w:rsidR="00E15B65" w:rsidRDefault="00E15B65" w:rsidP="00751079">
      <w:pPr>
        <w:rPr>
          <w:szCs w:val="22"/>
        </w:rPr>
      </w:pPr>
      <w:r>
        <w:rPr>
          <w:szCs w:val="22"/>
        </w:rPr>
        <w:t>Clause de revoyure :</w:t>
      </w:r>
    </w:p>
    <w:p w14:paraId="25F9394F" w14:textId="77777777" w:rsidR="00E15B65" w:rsidRDefault="00E15B65" w:rsidP="00751079">
      <w:pPr>
        <w:rPr>
          <w:szCs w:val="22"/>
        </w:rPr>
      </w:pPr>
      <w:r>
        <w:t xml:space="preserve">En cas de variation </w:t>
      </w:r>
      <w:r w:rsidRPr="00E15B65">
        <w:rPr>
          <w:b/>
          <w:bCs/>
        </w:rPr>
        <w:t>exceptionnelle et imprévisible</w:t>
      </w:r>
      <w:r w:rsidRPr="00E15B65">
        <w:t>,</w:t>
      </w:r>
      <w:r>
        <w:rPr>
          <w:b/>
          <w:bCs/>
        </w:rPr>
        <w:t xml:space="preserve"> </w:t>
      </w:r>
      <w:r>
        <w:t>au sens du droit de la commande publique, des conditions économiques affectant significativement l’équilibre financier du contrat, les parties peuvent se rapprocher afin d’examiner les conditions d’adaptation du contrat, dans le respect des règles applicables aux modifications des marchés publics.</w:t>
      </w:r>
    </w:p>
    <w:p w14:paraId="65185580" w14:textId="77777777" w:rsidR="00751079" w:rsidRPr="00F00722" w:rsidRDefault="00751079" w:rsidP="00751079">
      <w:pPr>
        <w:pStyle w:val="Titre2"/>
      </w:pPr>
      <w:bookmarkStart w:id="36" w:name="_Toc210992638"/>
      <w:bookmarkStart w:id="37" w:name="_Toc219480050"/>
      <w:r>
        <w:t>A</w:t>
      </w:r>
      <w:r w:rsidRPr="00F00722">
        <w:t>vance</w:t>
      </w:r>
      <w:bookmarkEnd w:id="36"/>
      <w:bookmarkEnd w:id="37"/>
    </w:p>
    <w:p w14:paraId="71950C7A" w14:textId="77777777" w:rsidR="003E17D0" w:rsidRPr="003E17D0" w:rsidRDefault="003E17D0" w:rsidP="003E17D0">
      <w:pPr>
        <w:spacing w:before="100" w:beforeAutospacing="1" w:after="100" w:afterAutospacing="1"/>
        <w:jc w:val="left"/>
        <w:rPr>
          <w:szCs w:val="22"/>
        </w:rPr>
      </w:pPr>
      <w:r w:rsidRPr="003E17D0">
        <w:rPr>
          <w:szCs w:val="22"/>
        </w:rPr>
        <w:t>L’option B du CCAG Fournitures courantes et services est retenue.</w:t>
      </w:r>
    </w:p>
    <w:p w14:paraId="7E0CA39F" w14:textId="77777777" w:rsidR="003E17D0" w:rsidRDefault="003E17D0" w:rsidP="003E17D0">
      <w:pPr>
        <w:spacing w:before="100" w:beforeAutospacing="1" w:after="100" w:afterAutospacing="1"/>
        <w:jc w:val="left"/>
        <w:rPr>
          <w:szCs w:val="22"/>
        </w:rPr>
      </w:pPr>
      <w:r>
        <w:rPr>
          <w:szCs w:val="22"/>
        </w:rPr>
        <w:t>A</w:t>
      </w:r>
      <w:r w:rsidRPr="003E17D0">
        <w:rPr>
          <w:szCs w:val="22"/>
        </w:rPr>
        <w:t>ucune avance n’est versée au titulaire au titre du présent accord-cadre.</w:t>
      </w:r>
    </w:p>
    <w:p w14:paraId="45EDFBFA" w14:textId="77777777" w:rsidR="00751079" w:rsidRPr="00F00722" w:rsidRDefault="00751079" w:rsidP="00751079">
      <w:pPr>
        <w:pStyle w:val="Titre2"/>
      </w:pPr>
      <w:bookmarkStart w:id="38" w:name="_Toc210992639"/>
      <w:bookmarkStart w:id="39" w:name="_Toc219480051"/>
      <w:r w:rsidRPr="00F00722">
        <w:t>Retenue de garantie</w:t>
      </w:r>
      <w:bookmarkEnd w:id="38"/>
      <w:bookmarkEnd w:id="39"/>
    </w:p>
    <w:p w14:paraId="55E89157" w14:textId="77777777" w:rsidR="00751079" w:rsidRPr="00403B5D" w:rsidRDefault="00751079" w:rsidP="00751079">
      <w:pPr>
        <w:rPr>
          <w:rFonts w:cs="Tahoma"/>
          <w:highlight w:val="darkGreen"/>
        </w:rPr>
      </w:pPr>
      <w:r w:rsidRPr="00F00722">
        <w:rPr>
          <w:szCs w:val="22"/>
        </w:rPr>
        <w:t>Le titulaire est dispensé de la constitution d’une garantie.</w:t>
      </w:r>
    </w:p>
    <w:p w14:paraId="561CA98B" w14:textId="77777777" w:rsidR="00751079" w:rsidRPr="00F00722" w:rsidRDefault="00751079" w:rsidP="00751079">
      <w:pPr>
        <w:pStyle w:val="Titre2"/>
      </w:pPr>
      <w:bookmarkStart w:id="40" w:name="_Toc210992640"/>
      <w:bookmarkStart w:id="41" w:name="_Toc219480052"/>
      <w:r w:rsidRPr="00F00722">
        <w:lastRenderedPageBreak/>
        <w:t>Modalités de paiement</w:t>
      </w:r>
      <w:bookmarkEnd w:id="40"/>
      <w:bookmarkEnd w:id="41"/>
    </w:p>
    <w:p w14:paraId="24A12BC4" w14:textId="77777777" w:rsidR="00751079" w:rsidRPr="00F00722" w:rsidRDefault="00751079" w:rsidP="00751079">
      <w:pPr>
        <w:pStyle w:val="Titre3"/>
      </w:pPr>
      <w:bookmarkStart w:id="42" w:name="_Toc210992644"/>
      <w:bookmarkStart w:id="43" w:name="_Toc219480053"/>
      <w:r w:rsidRPr="00F00722">
        <w:t>Délai de paiement</w:t>
      </w:r>
      <w:bookmarkEnd w:id="42"/>
      <w:bookmarkEnd w:id="43"/>
      <w:r w:rsidRPr="00F00722">
        <w:t xml:space="preserve"> </w:t>
      </w:r>
    </w:p>
    <w:p w14:paraId="5618B1C1" w14:textId="77777777" w:rsidR="00751079" w:rsidRPr="00F00722" w:rsidRDefault="00751079" w:rsidP="00751079">
      <w:pPr>
        <w:rPr>
          <w:rFonts w:cs="Tahoma"/>
          <w:szCs w:val="22"/>
          <w:highlight w:val="yellow"/>
        </w:rPr>
      </w:pPr>
      <w:r w:rsidRPr="00F00722">
        <w:rPr>
          <w:szCs w:val="22"/>
        </w:rPr>
        <w:t>Le délai global de paiement ne pourra excéder 50 jours calendaires. Le point de départ du délai de paiement est la date de réception de la demande de paiement par l’acheteur.</w:t>
      </w:r>
    </w:p>
    <w:p w14:paraId="0C6811C2" w14:textId="77777777" w:rsidR="00751079" w:rsidRPr="00F00722" w:rsidRDefault="00751079" w:rsidP="00751079">
      <w:pPr>
        <w:rPr>
          <w:rFonts w:cs="Tahoma"/>
          <w:szCs w:val="22"/>
          <w:highlight w:val="yellow"/>
        </w:rPr>
      </w:pPr>
    </w:p>
    <w:p w14:paraId="0F7DEE63" w14:textId="77777777" w:rsidR="00751079" w:rsidRPr="00F00722" w:rsidRDefault="00E8076D" w:rsidP="00751079">
      <w:pPr>
        <w:rPr>
          <w:rFonts w:cs="Tahoma"/>
          <w:szCs w:val="22"/>
          <w:highlight w:val="yellow"/>
        </w:rPr>
      </w:pPr>
      <w:r>
        <w:rPr>
          <w:szCs w:val="22"/>
        </w:rPr>
        <w:t xml:space="preserve">La </w:t>
      </w:r>
      <w:r w:rsidR="00751079" w:rsidRPr="00F00722">
        <w:rPr>
          <w:szCs w:val="22"/>
        </w:rPr>
        <w:t>date de réception de la demande de paiement correspond à :</w:t>
      </w:r>
    </w:p>
    <w:p w14:paraId="6D2EF433" w14:textId="77777777" w:rsidR="00751079" w:rsidRPr="00F00722" w:rsidRDefault="00751079" w:rsidP="00751079">
      <w:pPr>
        <w:rPr>
          <w:rFonts w:cs="Tahoma"/>
          <w:szCs w:val="22"/>
          <w:highlight w:val="yellow"/>
        </w:rPr>
      </w:pPr>
    </w:p>
    <w:p w14:paraId="3D5B371F" w14:textId="77777777" w:rsidR="00751079" w:rsidRPr="00F00722" w:rsidRDefault="00751079" w:rsidP="00751079">
      <w:pPr>
        <w:rPr>
          <w:rFonts w:cs="Tahoma"/>
          <w:szCs w:val="22"/>
          <w:highlight w:val="yellow"/>
        </w:rPr>
      </w:pPr>
      <w:r w:rsidRPr="00F00722">
        <w:rPr>
          <w:szCs w:val="22"/>
        </w:rPr>
        <w:t>1. Lorsque les factures sont transmises par échange de données informatisé :</w:t>
      </w:r>
    </w:p>
    <w:p w14:paraId="6F5E7DFF" w14:textId="77777777" w:rsidR="00751079" w:rsidRPr="00F00722" w:rsidRDefault="00751079" w:rsidP="00751079">
      <w:pPr>
        <w:rPr>
          <w:rFonts w:cs="Tahoma"/>
          <w:szCs w:val="22"/>
          <w:highlight w:val="yellow"/>
        </w:rPr>
      </w:pPr>
    </w:p>
    <w:p w14:paraId="17148265" w14:textId="77777777" w:rsidR="00751079" w:rsidRPr="00F00722" w:rsidRDefault="00751079" w:rsidP="00751079">
      <w:pPr>
        <w:rPr>
          <w:rFonts w:cs="Tahoma"/>
          <w:szCs w:val="22"/>
          <w:highlight w:val="yellow"/>
        </w:rPr>
      </w:pPr>
      <w:r w:rsidRPr="00F00722">
        <w:rPr>
          <w:szCs w:val="22"/>
        </w:rPr>
        <w:t>- la date à laquelle le système d'information budgétaire et comptable de l'Etat horodate l'arrivée de la facture.</w:t>
      </w:r>
    </w:p>
    <w:p w14:paraId="08DB1FC2" w14:textId="77777777" w:rsidR="00751079" w:rsidRPr="00F00722" w:rsidRDefault="00751079" w:rsidP="00751079">
      <w:pPr>
        <w:rPr>
          <w:rFonts w:cs="Tahoma"/>
          <w:szCs w:val="22"/>
          <w:highlight w:val="yellow"/>
        </w:rPr>
      </w:pPr>
    </w:p>
    <w:p w14:paraId="595DF864" w14:textId="77777777" w:rsidR="00751079" w:rsidRPr="00F00722" w:rsidRDefault="00751079" w:rsidP="00751079">
      <w:pPr>
        <w:rPr>
          <w:rFonts w:cs="Tahoma"/>
          <w:szCs w:val="22"/>
          <w:highlight w:val="yellow"/>
        </w:rPr>
      </w:pPr>
      <w:r w:rsidRPr="00F00722">
        <w:rPr>
          <w:szCs w:val="22"/>
        </w:rPr>
        <w:t>2. Lorsque les factures sont transmises par le mode portail ou service :</w:t>
      </w:r>
    </w:p>
    <w:p w14:paraId="050F06E6" w14:textId="77777777" w:rsidR="00751079" w:rsidRPr="00F00722" w:rsidRDefault="00751079" w:rsidP="00751079">
      <w:pPr>
        <w:rPr>
          <w:rFonts w:cs="Tahoma"/>
          <w:szCs w:val="22"/>
          <w:highlight w:val="yellow"/>
        </w:rPr>
      </w:pPr>
    </w:p>
    <w:p w14:paraId="2C884E9E" w14:textId="77777777" w:rsidR="00751079" w:rsidRPr="00F00722" w:rsidRDefault="00751079" w:rsidP="00751079">
      <w:pPr>
        <w:rPr>
          <w:rFonts w:cs="Tahoma"/>
          <w:szCs w:val="22"/>
          <w:highlight w:val="yellow"/>
        </w:rPr>
      </w:pPr>
      <w:r w:rsidRPr="00F00722">
        <w:rPr>
          <w:szCs w:val="22"/>
        </w:rPr>
        <w:t xml:space="preserve">- la date de notification à l’acheteur du message électronique l'informant de la mise à disposition de la facture sur le portail de facturation </w:t>
      </w:r>
      <w:r w:rsidRPr="00F00722">
        <w:rPr>
          <w:b/>
          <w:szCs w:val="22"/>
        </w:rPr>
        <w:t>Chorus Pro</w:t>
      </w:r>
      <w:r w:rsidRPr="00F00722">
        <w:rPr>
          <w:szCs w:val="22"/>
        </w:rPr>
        <w:t>.</w:t>
      </w:r>
    </w:p>
    <w:p w14:paraId="043CCB8F" w14:textId="77777777" w:rsidR="00751079" w:rsidRPr="00F00722" w:rsidRDefault="00751079" w:rsidP="00751079">
      <w:pPr>
        <w:rPr>
          <w:rFonts w:cs="Tahoma"/>
          <w:szCs w:val="22"/>
          <w:highlight w:val="yellow"/>
        </w:rPr>
      </w:pPr>
    </w:p>
    <w:p w14:paraId="2B59DD5B" w14:textId="77777777" w:rsidR="00751079" w:rsidRPr="00F00722" w:rsidRDefault="00751079" w:rsidP="00751079">
      <w:pPr>
        <w:rPr>
          <w:rFonts w:cs="Tahoma"/>
          <w:szCs w:val="22"/>
          <w:highlight w:val="yellow"/>
        </w:rPr>
      </w:pPr>
      <w:r w:rsidRPr="00F00722">
        <w:rPr>
          <w:szCs w:val="22"/>
        </w:rPr>
        <w:t>Lorsque les sommes dues au titulaire n'ont pas été payées à l'échéance du délai de paiement, celui-ci a droit au versement des intérêts moratoires et de l'indemnité forfaitaire pour frais de recouvrement (d'un montant de 40 €), dans les conditions prévues par l’article L. 2192-13 et suivants du code de la commande publique.</w:t>
      </w:r>
    </w:p>
    <w:p w14:paraId="318DAC93" w14:textId="77777777" w:rsidR="00751079" w:rsidRPr="00F00722" w:rsidRDefault="00751079" w:rsidP="00751079">
      <w:pPr>
        <w:pStyle w:val="Titre3"/>
      </w:pPr>
      <w:bookmarkStart w:id="44" w:name="_Toc210992645"/>
      <w:bookmarkStart w:id="45" w:name="_Toc219480054"/>
      <w:r w:rsidRPr="00F00722">
        <w:t>Modalités de règlement des comptes</w:t>
      </w:r>
      <w:bookmarkEnd w:id="44"/>
      <w:bookmarkEnd w:id="45"/>
    </w:p>
    <w:p w14:paraId="232245F1" w14:textId="77777777" w:rsidR="00751079" w:rsidRDefault="00E8076D" w:rsidP="00751079">
      <w:pPr>
        <w:rPr>
          <w:szCs w:val="22"/>
        </w:rPr>
      </w:pPr>
      <w:r w:rsidRPr="00E8076D">
        <w:rPr>
          <w:szCs w:val="22"/>
        </w:rPr>
        <w:t>Les règlements sont effectués sur la base des factures émises pa</w:t>
      </w:r>
      <w:r>
        <w:rPr>
          <w:szCs w:val="22"/>
        </w:rPr>
        <w:t>r le titulaire, conformément aux prix du marché et aux prestations effectivement exécutées.</w:t>
      </w:r>
      <w:r w:rsidRPr="00E8076D">
        <w:rPr>
          <w:szCs w:val="22"/>
        </w:rPr>
        <w:t xml:space="preserve"> </w:t>
      </w:r>
    </w:p>
    <w:p w14:paraId="74E1ED6A" w14:textId="77777777" w:rsidR="00E22093" w:rsidRDefault="00E22093" w:rsidP="00751079">
      <w:pPr>
        <w:rPr>
          <w:szCs w:val="22"/>
        </w:rPr>
      </w:pPr>
    </w:p>
    <w:p w14:paraId="1A5DE48F" w14:textId="77777777" w:rsidR="00E22093" w:rsidRPr="00E22093" w:rsidRDefault="00E22093" w:rsidP="00751079">
      <w:pPr>
        <w:rPr>
          <w:b/>
          <w:bCs/>
          <w:szCs w:val="22"/>
        </w:rPr>
      </w:pPr>
      <w:r w:rsidRPr="00E22093">
        <w:rPr>
          <w:b/>
          <w:bCs/>
          <w:szCs w:val="22"/>
        </w:rPr>
        <w:t>La fréquence de facturation est trimestrielle.</w:t>
      </w:r>
    </w:p>
    <w:p w14:paraId="1F160EE7" w14:textId="77777777" w:rsidR="00751079" w:rsidRPr="00B378C6" w:rsidRDefault="00751079" w:rsidP="00751079">
      <w:pPr>
        <w:rPr>
          <w:szCs w:val="22"/>
        </w:rPr>
      </w:pPr>
    </w:p>
    <w:p w14:paraId="2C467C4D" w14:textId="77777777" w:rsidR="00751079" w:rsidRPr="00B378C6" w:rsidRDefault="00751079" w:rsidP="00751079">
      <w:pPr>
        <w:rPr>
          <w:szCs w:val="22"/>
        </w:rPr>
      </w:pPr>
      <w:r w:rsidRPr="00B378C6">
        <w:rPr>
          <w:szCs w:val="22"/>
          <w:u w:val="single"/>
        </w:rPr>
        <w:t>Remise de la demande de paiement :</w:t>
      </w:r>
    </w:p>
    <w:p w14:paraId="271B5B48" w14:textId="77777777" w:rsidR="00751079" w:rsidRDefault="00E8076D" w:rsidP="00751079">
      <w:pPr>
        <w:rPr>
          <w:szCs w:val="22"/>
        </w:rPr>
      </w:pPr>
      <w:r>
        <w:rPr>
          <w:szCs w:val="22"/>
        </w:rPr>
        <w:t>Les factures sont transmises par voie dématérialisée via le portail Chorus Pro, dans les conditions prévues à l’article 10.3 du présent CCAP</w:t>
      </w:r>
      <w:r w:rsidR="00751079" w:rsidRPr="00B378C6">
        <w:rPr>
          <w:szCs w:val="22"/>
        </w:rPr>
        <w:t>.</w:t>
      </w:r>
    </w:p>
    <w:p w14:paraId="5F89B3AB" w14:textId="77777777" w:rsidR="00E8076D" w:rsidRDefault="00E8076D" w:rsidP="00751079">
      <w:pPr>
        <w:rPr>
          <w:szCs w:val="22"/>
        </w:rPr>
      </w:pPr>
    </w:p>
    <w:p w14:paraId="40BE9125" w14:textId="77777777" w:rsidR="00E8076D" w:rsidRDefault="00E8076D" w:rsidP="00E8076D">
      <w:pPr>
        <w:rPr>
          <w:szCs w:val="22"/>
        </w:rPr>
      </w:pPr>
      <w:r w:rsidRPr="00F00722">
        <w:rPr>
          <w:szCs w:val="22"/>
        </w:rPr>
        <w:t>Pour de plus amples informations sur le fonctionnement de cette solution, le titulaire pourra se connecter sur le site d’information accessible à l’adresse suivante : https://communaute.chorus-pro.gouv.fr</w:t>
      </w:r>
    </w:p>
    <w:p w14:paraId="69D3131A" w14:textId="77777777" w:rsidR="00751079" w:rsidRPr="00B378C6" w:rsidRDefault="00751079" w:rsidP="00751079">
      <w:pPr>
        <w:rPr>
          <w:szCs w:val="22"/>
        </w:rPr>
      </w:pPr>
    </w:p>
    <w:p w14:paraId="6190C467" w14:textId="77777777" w:rsidR="00751079" w:rsidRPr="00B378C6" w:rsidRDefault="00751079" w:rsidP="00751079">
      <w:pPr>
        <w:rPr>
          <w:szCs w:val="22"/>
        </w:rPr>
      </w:pPr>
      <w:r w:rsidRPr="00B378C6">
        <w:rPr>
          <w:szCs w:val="22"/>
        </w:rPr>
        <w:t>Le numéro de SIRET, qui identifie le Groupe Hospitalier Rance Emeraude en tant que destinataire de la facture : 263 500 050 00012</w:t>
      </w:r>
    </w:p>
    <w:p w14:paraId="09CB9C35" w14:textId="77777777" w:rsidR="00751079" w:rsidRPr="00B378C6" w:rsidRDefault="00751079" w:rsidP="00751079">
      <w:pPr>
        <w:rPr>
          <w:szCs w:val="22"/>
        </w:rPr>
      </w:pPr>
    </w:p>
    <w:p w14:paraId="6334493C" w14:textId="77777777" w:rsidR="00751079" w:rsidRPr="00B378C6" w:rsidRDefault="00751079" w:rsidP="00751079">
      <w:pPr>
        <w:rPr>
          <w:szCs w:val="22"/>
        </w:rPr>
      </w:pPr>
      <w:r w:rsidRPr="00B378C6">
        <w:rPr>
          <w:szCs w:val="22"/>
        </w:rPr>
        <w:t>Les « codes services » à utiliser pour le dépôt sont les suivants :</w:t>
      </w:r>
    </w:p>
    <w:p w14:paraId="67EA7489" w14:textId="77777777" w:rsidR="00751079" w:rsidRPr="00B378C6" w:rsidRDefault="00751079" w:rsidP="00751079">
      <w:pPr>
        <w:rPr>
          <w:szCs w:val="22"/>
        </w:rPr>
      </w:pPr>
    </w:p>
    <w:p w14:paraId="2885A1A2" w14:textId="77777777" w:rsidR="00751079" w:rsidRPr="00B378C6" w:rsidRDefault="00751079" w:rsidP="00751079">
      <w:pPr>
        <w:rPr>
          <w:szCs w:val="22"/>
        </w:rPr>
      </w:pPr>
      <w:r w:rsidRPr="00B378C6">
        <w:rPr>
          <w:szCs w:val="22"/>
        </w:rPr>
        <w:t>FACTURES_SANS_COMMANDE : pour les cas de facturation sans bon de commande</w:t>
      </w:r>
    </w:p>
    <w:p w14:paraId="299692FA" w14:textId="77777777" w:rsidR="00751079" w:rsidRPr="00B378C6" w:rsidRDefault="00751079" w:rsidP="00751079">
      <w:pPr>
        <w:rPr>
          <w:szCs w:val="22"/>
        </w:rPr>
      </w:pPr>
    </w:p>
    <w:p w14:paraId="10915378" w14:textId="77777777" w:rsidR="00751079" w:rsidRPr="00B378C6" w:rsidRDefault="00751079" w:rsidP="00751079">
      <w:pPr>
        <w:rPr>
          <w:szCs w:val="22"/>
        </w:rPr>
      </w:pPr>
      <w:r w:rsidRPr="00B378C6">
        <w:rPr>
          <w:szCs w:val="22"/>
        </w:rPr>
        <w:t>FACTURES_AVEC_COMMANDES : pour toutes les factures avec bon de commande</w:t>
      </w:r>
    </w:p>
    <w:p w14:paraId="323BE37C" w14:textId="77777777" w:rsidR="00751079" w:rsidRPr="00B378C6" w:rsidRDefault="00751079" w:rsidP="00751079">
      <w:pPr>
        <w:rPr>
          <w:szCs w:val="22"/>
        </w:rPr>
      </w:pPr>
      <w:r w:rsidRPr="00B378C6">
        <w:rPr>
          <w:szCs w:val="22"/>
        </w:rPr>
        <w:t>Le numéro d’engagement : à renseigner pour les factures ayant fait l'objet d'une</w:t>
      </w:r>
    </w:p>
    <w:p w14:paraId="3E92CB10" w14:textId="77777777" w:rsidR="00751079" w:rsidRDefault="00751079" w:rsidP="00751079">
      <w:pPr>
        <w:rPr>
          <w:szCs w:val="22"/>
        </w:rPr>
      </w:pPr>
      <w:r w:rsidRPr="00B378C6">
        <w:rPr>
          <w:szCs w:val="22"/>
        </w:rPr>
        <w:t>commande préalable. Il est indiqué en en-tête du bon de commande émis par le centre hospitalier.</w:t>
      </w:r>
    </w:p>
    <w:p w14:paraId="2084F570" w14:textId="77777777" w:rsidR="00E8076D" w:rsidRPr="00B378C6" w:rsidRDefault="00E8076D" w:rsidP="00751079">
      <w:pPr>
        <w:rPr>
          <w:szCs w:val="22"/>
        </w:rPr>
      </w:pPr>
      <w:r>
        <w:t>L’acheteur se réserve le droit de suspendre le délai global de paiement en cas de facture incomplète ou non conforme, jusqu’à la réception d’une facture conforme.</w:t>
      </w:r>
    </w:p>
    <w:p w14:paraId="27C88E40" w14:textId="77777777" w:rsidR="00751079" w:rsidRPr="00F00722" w:rsidRDefault="00751079" w:rsidP="00751079">
      <w:pPr>
        <w:pStyle w:val="Titre3"/>
      </w:pPr>
      <w:bookmarkStart w:id="46" w:name="_Toc469065611"/>
      <w:bookmarkStart w:id="47" w:name="_Toc210992646"/>
      <w:bookmarkStart w:id="48" w:name="_Toc219480055"/>
      <w:r w:rsidRPr="00F00722">
        <w:lastRenderedPageBreak/>
        <w:t>Facturation</w:t>
      </w:r>
      <w:bookmarkEnd w:id="46"/>
      <w:bookmarkEnd w:id="47"/>
      <w:bookmarkEnd w:id="48"/>
    </w:p>
    <w:p w14:paraId="5405E871" w14:textId="77777777" w:rsidR="00751079" w:rsidRDefault="00E8076D" w:rsidP="00751079">
      <w:r>
        <w:t>Les factures doivent comporter l’ensemble des mentions obligatoires prévues par la réglementation en vigueur, et notamment :</w:t>
      </w:r>
    </w:p>
    <w:p w14:paraId="01B323ED" w14:textId="77777777" w:rsidR="00E8076D" w:rsidRDefault="00E8076D" w:rsidP="00751079">
      <w:pPr>
        <w:rPr>
          <w:szCs w:val="22"/>
        </w:rPr>
      </w:pPr>
    </w:p>
    <w:p w14:paraId="5075EBA7" w14:textId="77777777" w:rsidR="00751079" w:rsidRDefault="00751079" w:rsidP="00D86BAC">
      <w:pPr>
        <w:numPr>
          <w:ilvl w:val="0"/>
          <w:numId w:val="45"/>
        </w:numPr>
        <w:rPr>
          <w:szCs w:val="22"/>
        </w:rPr>
      </w:pPr>
      <w:r w:rsidRPr="00F00722">
        <w:rPr>
          <w:szCs w:val="22"/>
        </w:rPr>
        <w:t>La date d'émission de la facture ;</w:t>
      </w:r>
    </w:p>
    <w:p w14:paraId="56DE341F" w14:textId="77777777" w:rsidR="00751079" w:rsidRDefault="00751079" w:rsidP="00D86BAC">
      <w:pPr>
        <w:numPr>
          <w:ilvl w:val="0"/>
          <w:numId w:val="45"/>
        </w:numPr>
        <w:rPr>
          <w:szCs w:val="22"/>
        </w:rPr>
      </w:pPr>
      <w:r w:rsidRPr="00F00722">
        <w:rPr>
          <w:szCs w:val="22"/>
        </w:rPr>
        <w:t>La désignation de l'émetteur et du destinataire de la facture ;</w:t>
      </w:r>
    </w:p>
    <w:p w14:paraId="25825A90" w14:textId="77777777" w:rsidR="00751079" w:rsidRDefault="00751079" w:rsidP="00D86BAC">
      <w:pPr>
        <w:numPr>
          <w:ilvl w:val="0"/>
          <w:numId w:val="45"/>
        </w:numPr>
        <w:rPr>
          <w:szCs w:val="22"/>
        </w:rPr>
      </w:pPr>
      <w:r w:rsidRPr="00F00722">
        <w:rPr>
          <w:szCs w:val="22"/>
        </w:rPr>
        <w:t>Le numéro unique établi par l'émetteur de la facture</w:t>
      </w:r>
      <w:r w:rsidR="00D86BAC">
        <w:rPr>
          <w:szCs w:val="22"/>
        </w:rPr>
        <w:t> ;</w:t>
      </w:r>
    </w:p>
    <w:p w14:paraId="14D8FCDD" w14:textId="77777777" w:rsidR="00751079" w:rsidRDefault="00D86BAC" w:rsidP="00D86BAC">
      <w:pPr>
        <w:numPr>
          <w:ilvl w:val="0"/>
          <w:numId w:val="45"/>
        </w:numPr>
        <w:rPr>
          <w:szCs w:val="22"/>
        </w:rPr>
      </w:pPr>
      <w:r>
        <w:rPr>
          <w:szCs w:val="22"/>
        </w:rPr>
        <w:t>Le</w:t>
      </w:r>
      <w:r w:rsidR="00751079" w:rsidRPr="00F00722">
        <w:rPr>
          <w:szCs w:val="22"/>
        </w:rPr>
        <w:t xml:space="preserve"> numéro du bon de commande ou, dans les autres cas, les références du contrat ou le numéro de l'engagement attribué par</w:t>
      </w:r>
      <w:r>
        <w:rPr>
          <w:szCs w:val="22"/>
        </w:rPr>
        <w:t xml:space="preserve"> l’acheteur ;</w:t>
      </w:r>
    </w:p>
    <w:p w14:paraId="636966C0" w14:textId="77777777" w:rsidR="00D86BAC" w:rsidRDefault="00D86BAC" w:rsidP="00D86BAC">
      <w:pPr>
        <w:numPr>
          <w:ilvl w:val="0"/>
          <w:numId w:val="45"/>
        </w:numPr>
        <w:rPr>
          <w:szCs w:val="22"/>
        </w:rPr>
      </w:pPr>
      <w:r>
        <w:rPr>
          <w:szCs w:val="22"/>
        </w:rPr>
        <w:t>La désignation précise des prestations exécutés ;</w:t>
      </w:r>
    </w:p>
    <w:p w14:paraId="5D97C3FE" w14:textId="77777777" w:rsidR="00751079" w:rsidRDefault="00751079" w:rsidP="00D86BAC">
      <w:pPr>
        <w:numPr>
          <w:ilvl w:val="0"/>
          <w:numId w:val="45"/>
        </w:numPr>
        <w:rPr>
          <w:szCs w:val="22"/>
        </w:rPr>
      </w:pPr>
      <w:r w:rsidRPr="00F00722">
        <w:rPr>
          <w:szCs w:val="22"/>
        </w:rPr>
        <w:t>L</w:t>
      </w:r>
      <w:r w:rsidR="00D86BAC">
        <w:rPr>
          <w:szCs w:val="22"/>
        </w:rPr>
        <w:t>es</w:t>
      </w:r>
      <w:r w:rsidRPr="00F00722">
        <w:rPr>
          <w:szCs w:val="22"/>
        </w:rPr>
        <w:t xml:space="preserve"> quantité</w:t>
      </w:r>
      <w:r w:rsidR="00D86BAC">
        <w:rPr>
          <w:szCs w:val="22"/>
        </w:rPr>
        <w:t>s</w:t>
      </w:r>
      <w:r w:rsidRPr="00F00722">
        <w:rPr>
          <w:szCs w:val="22"/>
        </w:rPr>
        <w:t xml:space="preserve"> </w:t>
      </w:r>
      <w:r w:rsidR="00D86BAC">
        <w:rPr>
          <w:szCs w:val="22"/>
        </w:rPr>
        <w:t>réellement exécutées</w:t>
      </w:r>
      <w:r w:rsidRPr="00F00722">
        <w:rPr>
          <w:szCs w:val="22"/>
        </w:rPr>
        <w:t xml:space="preserve"> ;</w:t>
      </w:r>
    </w:p>
    <w:p w14:paraId="2246C4DC" w14:textId="77777777" w:rsidR="00751079" w:rsidRDefault="00751079" w:rsidP="00D86BAC">
      <w:pPr>
        <w:numPr>
          <w:ilvl w:val="0"/>
          <w:numId w:val="45"/>
        </w:numPr>
        <w:rPr>
          <w:szCs w:val="22"/>
        </w:rPr>
      </w:pPr>
      <w:r w:rsidRPr="00F00722">
        <w:rPr>
          <w:szCs w:val="22"/>
        </w:rPr>
        <w:t xml:space="preserve">Le prix unitaire hors taxes </w:t>
      </w:r>
      <w:r w:rsidR="00D86BAC">
        <w:rPr>
          <w:szCs w:val="22"/>
        </w:rPr>
        <w:t>appliqués</w:t>
      </w:r>
      <w:r w:rsidRPr="00F00722">
        <w:rPr>
          <w:szCs w:val="22"/>
        </w:rPr>
        <w:t xml:space="preserve">, </w:t>
      </w:r>
      <w:r w:rsidR="00D86BAC">
        <w:rPr>
          <w:szCs w:val="22"/>
        </w:rPr>
        <w:t xml:space="preserve">ou, </w:t>
      </w:r>
      <w:r w:rsidRPr="00F00722">
        <w:rPr>
          <w:szCs w:val="22"/>
        </w:rPr>
        <w:t>lorsqu'il y a lieu, leur prix forfaitaire ;</w:t>
      </w:r>
    </w:p>
    <w:p w14:paraId="0FFB00BE" w14:textId="77777777" w:rsidR="00751079" w:rsidRDefault="00D86BAC" w:rsidP="00D86BAC">
      <w:pPr>
        <w:numPr>
          <w:ilvl w:val="0"/>
          <w:numId w:val="45"/>
        </w:numPr>
        <w:rPr>
          <w:szCs w:val="22"/>
        </w:rPr>
      </w:pPr>
      <w:r>
        <w:rPr>
          <w:szCs w:val="22"/>
        </w:rPr>
        <w:t>Le montant hors taxes et toutes taxes comprises total ;</w:t>
      </w:r>
    </w:p>
    <w:p w14:paraId="2B58442E" w14:textId="77777777" w:rsidR="00751079" w:rsidRDefault="00D86BAC" w:rsidP="00D86BAC">
      <w:pPr>
        <w:numPr>
          <w:ilvl w:val="0"/>
          <w:numId w:val="45"/>
        </w:numPr>
        <w:rPr>
          <w:szCs w:val="22"/>
        </w:rPr>
      </w:pPr>
      <w:r>
        <w:rPr>
          <w:szCs w:val="22"/>
        </w:rPr>
        <w:t>Le taux et le montant de la TVA ;</w:t>
      </w:r>
    </w:p>
    <w:p w14:paraId="743C534D" w14:textId="77777777" w:rsidR="00751079" w:rsidRDefault="00D86BAC" w:rsidP="00D86BAC">
      <w:pPr>
        <w:numPr>
          <w:ilvl w:val="0"/>
          <w:numId w:val="45"/>
        </w:numPr>
        <w:rPr>
          <w:szCs w:val="22"/>
        </w:rPr>
      </w:pPr>
      <w:r>
        <w:rPr>
          <w:szCs w:val="22"/>
        </w:rPr>
        <w:t xml:space="preserve">La période d’exécution concernée ; </w:t>
      </w:r>
    </w:p>
    <w:p w14:paraId="4954B2D3" w14:textId="77777777" w:rsidR="00D86BAC" w:rsidRDefault="00D86BAC" w:rsidP="00D86BAC">
      <w:pPr>
        <w:numPr>
          <w:ilvl w:val="0"/>
          <w:numId w:val="45"/>
        </w:numPr>
        <w:rPr>
          <w:szCs w:val="22"/>
        </w:rPr>
      </w:pPr>
      <w:r>
        <w:rPr>
          <w:szCs w:val="22"/>
        </w:rPr>
        <w:t>Les coordonnées bancaires du titulaire.</w:t>
      </w:r>
    </w:p>
    <w:p w14:paraId="515D1A40" w14:textId="77777777" w:rsidR="00D86BAC" w:rsidRDefault="00D86BAC" w:rsidP="00D86BAC">
      <w:pPr>
        <w:ind w:left="720"/>
        <w:rPr>
          <w:szCs w:val="22"/>
        </w:rPr>
      </w:pPr>
    </w:p>
    <w:p w14:paraId="7BC4DBAB" w14:textId="77777777" w:rsidR="00751079" w:rsidRDefault="00751079" w:rsidP="00751079">
      <w:pPr>
        <w:rPr>
          <w:szCs w:val="22"/>
        </w:rPr>
      </w:pPr>
      <w:r w:rsidRPr="00F00722">
        <w:rPr>
          <w:szCs w:val="22"/>
        </w:rPr>
        <w:t>Le titulaire est informé que l'utilisation du portail de facturation est exclusive de tout autre mode de transmission.</w:t>
      </w:r>
    </w:p>
    <w:p w14:paraId="4A2C27D5" w14:textId="77777777" w:rsidR="00751079" w:rsidRDefault="00751079" w:rsidP="00751079">
      <w:pPr>
        <w:rPr>
          <w:szCs w:val="22"/>
        </w:rPr>
      </w:pPr>
      <w:r w:rsidRPr="00F00722">
        <w:rPr>
          <w:szCs w:val="22"/>
        </w:rPr>
        <w:t xml:space="preserve"> </w:t>
      </w:r>
    </w:p>
    <w:p w14:paraId="1B00E1D6" w14:textId="77777777" w:rsidR="00751079" w:rsidRDefault="00751079" w:rsidP="00751079">
      <w:pPr>
        <w:rPr>
          <w:szCs w:val="22"/>
        </w:rPr>
      </w:pPr>
      <w:r w:rsidRPr="00F00722">
        <w:rPr>
          <w:szCs w:val="22"/>
        </w:rPr>
        <w:t>Ainsi, lorsqu'une facture lui est transmise en dehors du portail de facturation, l’acheteur pourra la rejeter après avoir informé le titulaire par tout moyen de son obligation de transmettre ses factures par l’intermédiaire de ce portail et l'avoir invité à utiliser le portail de facturation.</w:t>
      </w:r>
    </w:p>
    <w:p w14:paraId="0BE47EDA" w14:textId="77777777" w:rsidR="00751079" w:rsidRDefault="00751079" w:rsidP="00751079">
      <w:pPr>
        <w:rPr>
          <w:szCs w:val="22"/>
        </w:rPr>
      </w:pPr>
      <w:r w:rsidRPr="00F00722">
        <w:rPr>
          <w:szCs w:val="22"/>
        </w:rPr>
        <w:t xml:space="preserve"> </w:t>
      </w:r>
    </w:p>
    <w:p w14:paraId="57E315D6" w14:textId="77777777" w:rsidR="00751079" w:rsidRDefault="00751079" w:rsidP="00751079">
      <w:pPr>
        <w:rPr>
          <w:szCs w:val="22"/>
        </w:rPr>
      </w:pPr>
      <w:r w:rsidRPr="00F00722">
        <w:rPr>
          <w:szCs w:val="22"/>
        </w:rPr>
        <w:t>Le titulaire sera averti par tout moyen donnant date certaine de l’envoi des raisons qui s’opposent au paiement. La répétition d’erreurs sur les factures entrainera leur rejet systématique sans que l’acheteur soit tenu de procéder à la rectification de chaque prix. Les conséquences de ces négligences seront supportées par le titulaire sans qu’il puisse prétendre de ce fait aux intérêts moratoires.</w:t>
      </w:r>
    </w:p>
    <w:p w14:paraId="3DC985C3" w14:textId="77777777" w:rsidR="00751079" w:rsidRDefault="00751079" w:rsidP="00751079">
      <w:pPr>
        <w:rPr>
          <w:szCs w:val="22"/>
        </w:rPr>
      </w:pPr>
    </w:p>
    <w:p w14:paraId="771D6D91" w14:textId="77777777" w:rsidR="00751079" w:rsidRPr="00F00722" w:rsidRDefault="00751079" w:rsidP="00751079">
      <w:pPr>
        <w:rPr>
          <w:rFonts w:cs="Tahoma"/>
          <w:szCs w:val="22"/>
        </w:rPr>
      </w:pPr>
      <w:r>
        <w:rPr>
          <w:szCs w:val="22"/>
        </w:rPr>
        <w:br w:type="page"/>
      </w:r>
    </w:p>
    <w:p w14:paraId="3F014AD0" w14:textId="77777777" w:rsidR="00751079" w:rsidRPr="00F00722" w:rsidRDefault="00751079" w:rsidP="00751079">
      <w:pPr>
        <w:pStyle w:val="Titre1"/>
      </w:pPr>
      <w:bookmarkStart w:id="49" w:name="_Toc210992647"/>
      <w:bookmarkStart w:id="50" w:name="_Toc219480056"/>
      <w:r w:rsidRPr="00F00722">
        <w:t>Modalités d’exécution</w:t>
      </w:r>
      <w:bookmarkEnd w:id="49"/>
      <w:bookmarkEnd w:id="50"/>
    </w:p>
    <w:p w14:paraId="2F9FE036" w14:textId="77777777" w:rsidR="00751079" w:rsidRPr="00F00722" w:rsidRDefault="00751079" w:rsidP="00751079">
      <w:pPr>
        <w:pStyle w:val="Titre2"/>
      </w:pPr>
      <w:bookmarkStart w:id="51" w:name="_Toc210992648"/>
      <w:bookmarkStart w:id="52" w:name="_Toc219480057"/>
      <w:r w:rsidRPr="00F00722">
        <w:t>Modalités de communication entre les parties</w:t>
      </w:r>
      <w:bookmarkEnd w:id="51"/>
      <w:bookmarkEnd w:id="52"/>
    </w:p>
    <w:p w14:paraId="23693882" w14:textId="77777777" w:rsidR="00751079" w:rsidRPr="00B378C6" w:rsidRDefault="00751079" w:rsidP="00751079">
      <w:pPr>
        <w:rPr>
          <w:szCs w:val="22"/>
          <w:highlight w:val="yellow"/>
        </w:rPr>
      </w:pPr>
      <w:r w:rsidRPr="00B378C6">
        <w:rPr>
          <w:szCs w:val="22"/>
          <w:u w:val="single"/>
        </w:rPr>
        <w:t>Forme des notifications et informations :</w:t>
      </w:r>
    </w:p>
    <w:p w14:paraId="16A9923E" w14:textId="77777777" w:rsidR="00751079" w:rsidRPr="00B378C6" w:rsidRDefault="00751079" w:rsidP="00751079">
      <w:pPr>
        <w:rPr>
          <w:szCs w:val="22"/>
          <w:highlight w:val="yellow"/>
        </w:rPr>
      </w:pPr>
      <w:r w:rsidRPr="00B378C6">
        <w:rPr>
          <w:szCs w:val="22"/>
        </w:rPr>
        <w:t>En complément des dispositions de l'article 3.1 du CCAG fournitures courantes et services,</w:t>
      </w:r>
    </w:p>
    <w:p w14:paraId="025C2526" w14:textId="77777777" w:rsidR="00751079" w:rsidRPr="00B378C6" w:rsidRDefault="00751079" w:rsidP="00751079">
      <w:pPr>
        <w:rPr>
          <w:szCs w:val="22"/>
          <w:highlight w:val="yellow"/>
        </w:rPr>
      </w:pPr>
    </w:p>
    <w:p w14:paraId="2409E75E" w14:textId="77777777" w:rsidR="00751079" w:rsidRPr="00B378C6" w:rsidRDefault="00751079" w:rsidP="00751079">
      <w:pPr>
        <w:rPr>
          <w:szCs w:val="22"/>
          <w:highlight w:val="yellow"/>
        </w:rPr>
      </w:pPr>
      <w:r w:rsidRPr="00B378C6">
        <w:rPr>
          <w:szCs w:val="22"/>
        </w:rPr>
        <w:tab/>
        <w:t>• Soit par l’envoi d’un document écrit et signé par le pouvoir adjudicateur que le titulaire retourne signé dans les meilleurs délais après en avoir fait une copie</w:t>
      </w:r>
    </w:p>
    <w:p w14:paraId="2AFDBC59" w14:textId="77777777" w:rsidR="00751079" w:rsidRPr="00B378C6" w:rsidRDefault="00751079" w:rsidP="00751079">
      <w:pPr>
        <w:rPr>
          <w:szCs w:val="22"/>
          <w:highlight w:val="yellow"/>
        </w:rPr>
      </w:pPr>
      <w:r w:rsidRPr="00B378C6">
        <w:rPr>
          <w:szCs w:val="22"/>
        </w:rPr>
        <w:tab/>
        <w:t>• Soit par l’envoi en lettre recommandée avec accusé de réception ne nécessitant pas de retour du titulaire.</w:t>
      </w:r>
    </w:p>
    <w:p w14:paraId="632F597A" w14:textId="77777777" w:rsidR="00751079" w:rsidRPr="00B378C6" w:rsidRDefault="00751079" w:rsidP="00751079">
      <w:pPr>
        <w:rPr>
          <w:szCs w:val="22"/>
          <w:highlight w:val="yellow"/>
        </w:rPr>
      </w:pPr>
      <w:r w:rsidRPr="00B378C6">
        <w:rPr>
          <w:szCs w:val="22"/>
        </w:rPr>
        <w:tab/>
        <w:t>• Soit par courrier électronique pour les échanges informels ne nécessitant pas de signature de l’une ou l’autre des parties.</w:t>
      </w:r>
    </w:p>
    <w:p w14:paraId="2A889189" w14:textId="77777777" w:rsidR="00751079" w:rsidRPr="00B378C6" w:rsidRDefault="00751079" w:rsidP="00751079">
      <w:pPr>
        <w:rPr>
          <w:szCs w:val="22"/>
          <w:highlight w:val="yellow"/>
        </w:rPr>
      </w:pPr>
    </w:p>
    <w:p w14:paraId="5444040B" w14:textId="77777777" w:rsidR="00751079" w:rsidRPr="00B378C6" w:rsidRDefault="00751079" w:rsidP="00751079">
      <w:pPr>
        <w:rPr>
          <w:szCs w:val="22"/>
          <w:highlight w:val="yellow"/>
        </w:rPr>
      </w:pPr>
      <w:r w:rsidRPr="00B378C6">
        <w:rPr>
          <w:szCs w:val="22"/>
        </w:rPr>
        <w:t>Lorsque le titulaire estime que les prescriptions d’une décision appellent des réserves de sa part, il doit, sous peine de forclusion, les présenter par écrit au représentant désigné du pouvoir adjudicateur, dans un</w:t>
      </w:r>
      <w:r w:rsidR="00A66626">
        <w:rPr>
          <w:szCs w:val="22"/>
        </w:rPr>
        <w:t xml:space="preserve"> </w:t>
      </w:r>
      <w:r w:rsidRPr="00B378C6">
        <w:rPr>
          <w:szCs w:val="22"/>
        </w:rPr>
        <w:t>délai de 15 jours décompté ainsi qu’il est précisé à l’article 3.2 du CCAG-FCS.</w:t>
      </w:r>
    </w:p>
    <w:p w14:paraId="505BFA94" w14:textId="77777777" w:rsidR="00751079" w:rsidRPr="00B378C6" w:rsidRDefault="00751079" w:rsidP="00751079">
      <w:pPr>
        <w:rPr>
          <w:szCs w:val="22"/>
          <w:highlight w:val="yellow"/>
        </w:rPr>
      </w:pPr>
    </w:p>
    <w:p w14:paraId="73A8DEC6" w14:textId="77777777" w:rsidR="00751079" w:rsidRPr="00B378C6" w:rsidRDefault="00751079" w:rsidP="00751079">
      <w:pPr>
        <w:rPr>
          <w:szCs w:val="22"/>
          <w:highlight w:val="yellow"/>
        </w:rPr>
      </w:pPr>
      <w:r w:rsidRPr="00B378C6">
        <w:rPr>
          <w:szCs w:val="22"/>
        </w:rPr>
        <w:t>Le titulaire se conforme strictement aux décisions qui lui sont notifiées dans le cadre du marché, qu’elles aient ou non fait l’objet de réserves de sa part.</w:t>
      </w:r>
    </w:p>
    <w:p w14:paraId="3077380F" w14:textId="77777777" w:rsidR="00751079" w:rsidRPr="00B378C6" w:rsidRDefault="00751079" w:rsidP="00751079">
      <w:pPr>
        <w:rPr>
          <w:szCs w:val="22"/>
          <w:highlight w:val="yellow"/>
        </w:rPr>
      </w:pPr>
    </w:p>
    <w:p w14:paraId="68AE611A" w14:textId="77777777" w:rsidR="00751079" w:rsidRPr="00B378C6" w:rsidRDefault="00751079" w:rsidP="00751079">
      <w:pPr>
        <w:rPr>
          <w:szCs w:val="22"/>
          <w:highlight w:val="yellow"/>
        </w:rPr>
      </w:pPr>
      <w:r w:rsidRPr="00B378C6">
        <w:rPr>
          <w:szCs w:val="22"/>
          <w:u w:val="single"/>
        </w:rPr>
        <w:t>Représentation du titulaire et obligations d'information relative au titulaire :</w:t>
      </w:r>
    </w:p>
    <w:p w14:paraId="04D0117E" w14:textId="77777777" w:rsidR="00751079" w:rsidRPr="00B378C6" w:rsidRDefault="00751079" w:rsidP="00751079">
      <w:pPr>
        <w:rPr>
          <w:szCs w:val="22"/>
          <w:highlight w:val="yellow"/>
        </w:rPr>
      </w:pPr>
      <w:r w:rsidRPr="00B378C6">
        <w:rPr>
          <w:szCs w:val="22"/>
        </w:rPr>
        <w:t>Dès la notification du marché, le titulaire désigne une ou plusieurs personne(s) physique(s), habilitée(s) à le représenter pour les besoins de l'exécution du marché. D'autres personnes physiques peuvent être habilitées par le titulaire en cours d'exécution du marché.</w:t>
      </w:r>
    </w:p>
    <w:p w14:paraId="3D3BC998" w14:textId="77777777" w:rsidR="00751079" w:rsidRPr="00B378C6" w:rsidRDefault="00751079" w:rsidP="00751079">
      <w:pPr>
        <w:rPr>
          <w:szCs w:val="22"/>
          <w:highlight w:val="yellow"/>
        </w:rPr>
      </w:pPr>
      <w:r w:rsidRPr="00B378C6">
        <w:rPr>
          <w:szCs w:val="22"/>
        </w:rPr>
        <w:t>En cours d'exécution du marché, le titulaire est tenu d'informer l'acheteur de toutes modifications se rapportant aux personnes ayant le pouvoir de l'engager, à la forme juridique sous laquelle il exerce son activité, à sa raison sociale ou à sa dénomination, à son adresse ou à son siège social, ainsi qu'aux renseignements qu'il a fournis pour l'acceptation d'un sous-traitants et l'agrément de ses conditions de paiement et de façon générale, à toutes les modifications importantes de fonctionnement de l'entreprise pouvant influer sur le déroulement du marché.</w:t>
      </w:r>
    </w:p>
    <w:p w14:paraId="39B19640" w14:textId="77777777" w:rsidR="00751079" w:rsidRPr="00F00722" w:rsidRDefault="00751079" w:rsidP="00751079">
      <w:pPr>
        <w:pStyle w:val="Titre2"/>
      </w:pPr>
      <w:bookmarkStart w:id="53" w:name="_Toc210992656"/>
      <w:bookmarkStart w:id="54" w:name="_Toc219480058"/>
      <w:r w:rsidRPr="00F00722">
        <w:t>Exécution des prestations</w:t>
      </w:r>
      <w:bookmarkEnd w:id="53"/>
      <w:bookmarkEnd w:id="54"/>
    </w:p>
    <w:p w14:paraId="6CDDDA68" w14:textId="77777777" w:rsidR="00751079" w:rsidRPr="00F00722" w:rsidRDefault="00751079" w:rsidP="00751079">
      <w:pPr>
        <w:rPr>
          <w:szCs w:val="22"/>
        </w:rPr>
      </w:pPr>
      <w:r w:rsidRPr="00F00722">
        <w:rPr>
          <w:szCs w:val="22"/>
          <w:u w:val="single"/>
        </w:rPr>
        <w:t>Lieux d'exécution :</w:t>
      </w:r>
    </w:p>
    <w:p w14:paraId="1610BAB9" w14:textId="77777777" w:rsidR="00751079" w:rsidRPr="00F00722" w:rsidRDefault="00751079" w:rsidP="00751079">
      <w:pPr>
        <w:rPr>
          <w:szCs w:val="22"/>
        </w:rPr>
      </w:pPr>
      <w:r w:rsidRPr="00F00722">
        <w:rPr>
          <w:szCs w:val="22"/>
        </w:rPr>
        <w:t>Les lieux d’exécution des prestations sont précisés dans l’annexe 4 : liste des sites concernés.</w:t>
      </w:r>
    </w:p>
    <w:p w14:paraId="1AD81743" w14:textId="77777777" w:rsidR="00751079" w:rsidRPr="00F00722" w:rsidRDefault="00751079" w:rsidP="00751079">
      <w:pPr>
        <w:rPr>
          <w:szCs w:val="22"/>
        </w:rPr>
      </w:pPr>
    </w:p>
    <w:p w14:paraId="6F0126D3" w14:textId="77777777" w:rsidR="00751079" w:rsidRPr="00F00722" w:rsidRDefault="00751079" w:rsidP="00751079">
      <w:pPr>
        <w:rPr>
          <w:szCs w:val="22"/>
        </w:rPr>
      </w:pPr>
      <w:r w:rsidRPr="00F00722">
        <w:rPr>
          <w:szCs w:val="22"/>
          <w:u w:val="single"/>
        </w:rPr>
        <w:t>Stockage, emballage, transport et gestion des déchets :</w:t>
      </w:r>
    </w:p>
    <w:p w14:paraId="1A3B636B" w14:textId="77777777" w:rsidR="00751079" w:rsidRPr="00F00722" w:rsidRDefault="00751079" w:rsidP="00751079">
      <w:pPr>
        <w:rPr>
          <w:szCs w:val="22"/>
        </w:rPr>
      </w:pPr>
      <w:r w:rsidRPr="00F00722">
        <w:rPr>
          <w:szCs w:val="22"/>
        </w:rPr>
        <w:t xml:space="preserve">Le stockage, l'emballage et le transport des fournitures sont effectués dans les conditions de l'article 20 du CCAG fournitures courantes et services. Les emballages relèvent de la responsabilité du titulaire et restent sa propriété. Le transport, le conditionnement, le chargement et le déchargement s'effectuent sous la responsabilité du titulaire. </w:t>
      </w:r>
    </w:p>
    <w:p w14:paraId="7361AF99" w14:textId="77777777" w:rsidR="00751079" w:rsidRPr="00F00722" w:rsidRDefault="00751079" w:rsidP="00751079">
      <w:pPr>
        <w:rPr>
          <w:szCs w:val="22"/>
        </w:rPr>
      </w:pPr>
      <w:r w:rsidRPr="00F00722">
        <w:rPr>
          <w:szCs w:val="22"/>
        </w:rPr>
        <w:t>Lorsque cela n'est pas de nature à contrevenir aux règles sanitaires et d'hygiène, le titulaire utilise des contenants réutilisables, recyclés, recyclables ou réemployés. Il veille également, dans la mesure du possible, à en réduire les quantités, en volume et en poids. Le titulaire s'engage, lorsque cela est compatible avec les besoins de l'acheteur et les spécificités des produits, à privilégier la livraison en vrac plutôt que par unité distincte. Les emballages restent la propriété du titulaire. Celui-ci les collecte en vue de leur recyclage ou de leur réutilisation, sauf si cela contrevient aux règles sanitaires et d'hygiène.</w:t>
      </w:r>
    </w:p>
    <w:p w14:paraId="059A7579" w14:textId="77777777" w:rsidR="00751079" w:rsidRPr="00F00722" w:rsidRDefault="00751079" w:rsidP="00751079">
      <w:pPr>
        <w:rPr>
          <w:szCs w:val="22"/>
        </w:rPr>
      </w:pPr>
    </w:p>
    <w:p w14:paraId="11996439" w14:textId="77777777" w:rsidR="00751079" w:rsidRPr="00F00722" w:rsidRDefault="00751079" w:rsidP="00751079">
      <w:pPr>
        <w:rPr>
          <w:szCs w:val="22"/>
        </w:rPr>
      </w:pPr>
      <w:r w:rsidRPr="00F00722">
        <w:rPr>
          <w:szCs w:val="22"/>
          <w:u w:val="single"/>
        </w:rPr>
        <w:t>Livraison :</w:t>
      </w:r>
    </w:p>
    <w:p w14:paraId="44A69A33" w14:textId="77777777" w:rsidR="00751079" w:rsidRPr="00F00722" w:rsidRDefault="00751079" w:rsidP="00751079">
      <w:pPr>
        <w:rPr>
          <w:szCs w:val="22"/>
        </w:rPr>
      </w:pPr>
      <w:r w:rsidRPr="00F00722">
        <w:rPr>
          <w:szCs w:val="22"/>
        </w:rPr>
        <w:lastRenderedPageBreak/>
        <w:t xml:space="preserve">Le titulaire veille à limiter l'impact environnemental des livraisons et du transport des produits proposés. Les fournitures livrées par le titulaire doivent être accompagnées d'un bon de livraison ou d'un état, dressé distinctement pour chaque destinataire, et comportant notamment : </w:t>
      </w:r>
    </w:p>
    <w:p w14:paraId="467678E8" w14:textId="77777777" w:rsidR="00751079" w:rsidRPr="00F00722" w:rsidRDefault="00751079" w:rsidP="00751079">
      <w:pPr>
        <w:rPr>
          <w:szCs w:val="22"/>
        </w:rPr>
      </w:pPr>
      <w:r w:rsidRPr="00F00722">
        <w:rPr>
          <w:szCs w:val="22"/>
        </w:rPr>
        <w:t xml:space="preserve">- la date d'expédition ; </w:t>
      </w:r>
    </w:p>
    <w:p w14:paraId="4A094914" w14:textId="77777777" w:rsidR="00751079" w:rsidRPr="00F00722" w:rsidRDefault="00751079" w:rsidP="00751079">
      <w:pPr>
        <w:rPr>
          <w:szCs w:val="22"/>
        </w:rPr>
      </w:pPr>
      <w:r w:rsidRPr="00F00722">
        <w:rPr>
          <w:szCs w:val="22"/>
        </w:rPr>
        <w:t xml:space="preserve">- la référence à la commande ou au marché ; </w:t>
      </w:r>
    </w:p>
    <w:p w14:paraId="61455436" w14:textId="77777777" w:rsidR="00751079" w:rsidRPr="00F00722" w:rsidRDefault="00751079" w:rsidP="00751079">
      <w:pPr>
        <w:rPr>
          <w:szCs w:val="22"/>
        </w:rPr>
      </w:pPr>
      <w:r w:rsidRPr="00F00722">
        <w:rPr>
          <w:szCs w:val="22"/>
        </w:rPr>
        <w:t xml:space="preserve">- l'identification du titulaire ; </w:t>
      </w:r>
    </w:p>
    <w:p w14:paraId="3BBC948D" w14:textId="77777777" w:rsidR="00751079" w:rsidRPr="00F00722" w:rsidRDefault="00751079" w:rsidP="00751079">
      <w:pPr>
        <w:rPr>
          <w:szCs w:val="22"/>
        </w:rPr>
      </w:pPr>
      <w:r w:rsidRPr="00F00722">
        <w:rPr>
          <w:szCs w:val="22"/>
        </w:rPr>
        <w:t xml:space="preserve">- l'identification des fournitures livrées et, quand il y a lieu, leur répartition par colis ; </w:t>
      </w:r>
    </w:p>
    <w:p w14:paraId="4C9BC581" w14:textId="77777777" w:rsidR="00751079" w:rsidRPr="00F00722" w:rsidRDefault="00751079" w:rsidP="00751079">
      <w:pPr>
        <w:rPr>
          <w:szCs w:val="22"/>
        </w:rPr>
      </w:pPr>
      <w:r w:rsidRPr="00F00722">
        <w:rPr>
          <w:szCs w:val="22"/>
        </w:rPr>
        <w:t xml:space="preserve">- le numéro du ou des lots de fabrication, dans le cas où la réglementation l'impose en matière d'étiquetage. </w:t>
      </w:r>
    </w:p>
    <w:p w14:paraId="0EF4CF5E" w14:textId="77777777" w:rsidR="00751079" w:rsidRPr="00F00722" w:rsidRDefault="00751079" w:rsidP="00751079">
      <w:pPr>
        <w:rPr>
          <w:szCs w:val="22"/>
        </w:rPr>
      </w:pPr>
      <w:r w:rsidRPr="00F00722">
        <w:rPr>
          <w:szCs w:val="22"/>
        </w:rPr>
        <w:t xml:space="preserve">Chaque colis doit porter de façon apparente son numéro d'ordre, tel qu'il figure sur le bon de livraison ou l'état. Il renferme l'inventaire de son contenu. </w:t>
      </w:r>
    </w:p>
    <w:p w14:paraId="60C3F308" w14:textId="77777777" w:rsidR="00751079" w:rsidRPr="00F00722" w:rsidRDefault="00751079" w:rsidP="00751079">
      <w:pPr>
        <w:rPr>
          <w:szCs w:val="22"/>
        </w:rPr>
      </w:pPr>
      <w:r w:rsidRPr="00F00722">
        <w:rPr>
          <w:szCs w:val="22"/>
        </w:rPr>
        <w:t>La livraison des fournitures est constatée par la délivrance d'un récépissé au titulaire ou par la signature du bon de livraison ou de l'état, dont chaque partie conserve un exemplaire. En cas d'impossibilité de livrer, celle-ci doit être mentionnée sur l'un de ces documents.</w:t>
      </w:r>
    </w:p>
    <w:p w14:paraId="584F6859" w14:textId="77777777" w:rsidR="00751079" w:rsidRPr="00F00722" w:rsidRDefault="00751079" w:rsidP="00751079">
      <w:pPr>
        <w:pStyle w:val="Titre2"/>
      </w:pPr>
      <w:bookmarkStart w:id="55" w:name="_Toc66457154"/>
      <w:bookmarkStart w:id="56" w:name="_Toc210992657"/>
      <w:bookmarkStart w:id="57" w:name="_Toc219480059"/>
      <w:r w:rsidRPr="00F00722">
        <w:t>Développement durable</w:t>
      </w:r>
      <w:bookmarkEnd w:id="55"/>
      <w:bookmarkEnd w:id="56"/>
      <w:bookmarkEnd w:id="57"/>
    </w:p>
    <w:p w14:paraId="7963147E" w14:textId="77777777" w:rsidR="00751079" w:rsidRPr="00F00722" w:rsidRDefault="00751079" w:rsidP="00751079">
      <w:pPr>
        <w:rPr>
          <w:szCs w:val="22"/>
          <w:highlight w:val="yellow"/>
        </w:rPr>
      </w:pPr>
      <w:r w:rsidRPr="00F00722">
        <w:rPr>
          <w:szCs w:val="22"/>
          <w:u w:val="single"/>
        </w:rPr>
        <w:t>Clause d'insertion sociale :</w:t>
      </w:r>
    </w:p>
    <w:p w14:paraId="691610C5" w14:textId="77777777" w:rsidR="00751079" w:rsidRPr="00F00722" w:rsidRDefault="00751079" w:rsidP="00751079">
      <w:pPr>
        <w:rPr>
          <w:szCs w:val="22"/>
          <w:highlight w:val="yellow"/>
        </w:rPr>
      </w:pPr>
      <w:r w:rsidRPr="00F00722">
        <w:rPr>
          <w:szCs w:val="22"/>
        </w:rPr>
        <w:t>Les documents particuliers du marché ne prévoient pas que le titulaire réalise une action d’insertion permettant l’accès ou le retour à l’emploi de personnes rencontrant des difficultés sociales ou professionnelles.</w:t>
      </w:r>
    </w:p>
    <w:p w14:paraId="0E8E3E18" w14:textId="77777777" w:rsidR="00751079" w:rsidRPr="00F00722" w:rsidRDefault="00751079" w:rsidP="00751079">
      <w:pPr>
        <w:pStyle w:val="Titre2"/>
      </w:pPr>
      <w:bookmarkStart w:id="58" w:name="_Toc210992658"/>
      <w:bookmarkStart w:id="59" w:name="_Toc219480060"/>
      <w:r w:rsidRPr="00F00722">
        <w:t>Prestations similaires et modifications</w:t>
      </w:r>
      <w:bookmarkEnd w:id="58"/>
      <w:bookmarkEnd w:id="59"/>
      <w:r w:rsidRPr="00F00722">
        <w:t xml:space="preserve"> </w:t>
      </w:r>
    </w:p>
    <w:p w14:paraId="01F0E11C" w14:textId="77777777" w:rsidR="00751079" w:rsidRDefault="00751079" w:rsidP="00751079">
      <w:pPr>
        <w:rPr>
          <w:szCs w:val="22"/>
        </w:rPr>
      </w:pPr>
      <w:r w:rsidRPr="00F00722">
        <w:rPr>
          <w:szCs w:val="22"/>
          <w:u w:val="single"/>
        </w:rPr>
        <w:t>Clause de réexamen :</w:t>
      </w:r>
    </w:p>
    <w:p w14:paraId="10F8A01A" w14:textId="77777777" w:rsidR="00751079" w:rsidRDefault="00751079" w:rsidP="00751079">
      <w:pPr>
        <w:rPr>
          <w:szCs w:val="22"/>
        </w:rPr>
      </w:pPr>
      <w:r w:rsidRPr="00F00722">
        <w:rPr>
          <w:szCs w:val="22"/>
        </w:rPr>
        <w:t>Les modifications du contrat seront passées dans le respect des dispositions des articles R. 2194-1 à R. 2194-10 du code de la commande publique.</w:t>
      </w:r>
    </w:p>
    <w:p w14:paraId="2D22D061" w14:textId="77777777" w:rsidR="00751079" w:rsidRDefault="00751079" w:rsidP="00751079">
      <w:pPr>
        <w:pStyle w:val="Titre2"/>
      </w:pPr>
      <w:bookmarkStart w:id="60" w:name="_Toc210992659"/>
      <w:bookmarkStart w:id="61" w:name="_Toc219480061"/>
      <w:r>
        <w:t>Propriété intellectuelle</w:t>
      </w:r>
      <w:bookmarkEnd w:id="60"/>
      <w:bookmarkEnd w:id="61"/>
      <w:r>
        <w:t xml:space="preserve"> </w:t>
      </w:r>
    </w:p>
    <w:p w14:paraId="2BA0D5EF" w14:textId="77777777" w:rsidR="00751079" w:rsidRPr="00F00722" w:rsidRDefault="00751079" w:rsidP="00751079">
      <w:pPr>
        <w:pStyle w:val="Titre3"/>
      </w:pPr>
      <w:bookmarkStart w:id="62" w:name="_Toc210992661"/>
      <w:bookmarkStart w:id="63" w:name="_Toc219480062"/>
      <w:r w:rsidRPr="00F00722">
        <w:t>Régime des droits de propriété intellectuelle</w:t>
      </w:r>
      <w:bookmarkEnd w:id="62"/>
      <w:bookmarkEnd w:id="63"/>
    </w:p>
    <w:p w14:paraId="543BEA3F" w14:textId="77777777" w:rsidR="00751079" w:rsidRPr="00B378C6" w:rsidRDefault="00751079" w:rsidP="00751079">
      <w:pPr>
        <w:rPr>
          <w:rFonts w:cs="Tahoma"/>
          <w:szCs w:val="22"/>
          <w:highlight w:val="yellow"/>
        </w:rPr>
      </w:pPr>
      <w:r w:rsidRPr="00B378C6">
        <w:rPr>
          <w:szCs w:val="22"/>
        </w:rPr>
        <w:t>Conformément au chapitre VI du CCAG Fournitures courantes et services, le titulaire accorde à l’acheteur les droits nécessaires pour utiliser ou faire utiliser les résultats, en l'état ou modifiés, de façon permanente ou temporaire, en tout ou partie, par tout moyen et sous toutes formes, pour les besoins et finalités d’utilisation exprimés dans les documents et en toute hypothèse pour les besoins d’utilisation découlant de l’objet des prestations commandées dans le cadre du marché.</w:t>
      </w:r>
    </w:p>
    <w:p w14:paraId="1996441D" w14:textId="77777777" w:rsidR="00751079" w:rsidRPr="00B378C6" w:rsidRDefault="00751079">
      <w:pPr>
        <w:jc w:val="left"/>
        <w:rPr>
          <w:rFonts w:cs="Tahoma"/>
          <w:szCs w:val="22"/>
          <w:highlight w:val="yellow"/>
        </w:rPr>
      </w:pPr>
      <w:r w:rsidRPr="00B378C6">
        <w:rPr>
          <w:rFonts w:cs="Tahoma"/>
          <w:szCs w:val="22"/>
          <w:highlight w:val="yellow"/>
        </w:rPr>
        <w:br w:type="page"/>
      </w:r>
    </w:p>
    <w:p w14:paraId="34BFBC1E" w14:textId="77777777" w:rsidR="00751079" w:rsidRPr="00F00722" w:rsidRDefault="00751079" w:rsidP="00751079">
      <w:pPr>
        <w:pStyle w:val="Titre1"/>
      </w:pPr>
      <w:bookmarkStart w:id="64" w:name="_Toc210992662"/>
      <w:bookmarkStart w:id="65" w:name="_Toc219480063"/>
      <w:r w:rsidRPr="00F00722">
        <w:t>Constatation de l’exécution, garantie et maintenance</w:t>
      </w:r>
      <w:bookmarkEnd w:id="64"/>
      <w:bookmarkEnd w:id="65"/>
      <w:r w:rsidRPr="00F00722">
        <w:t xml:space="preserve"> </w:t>
      </w:r>
    </w:p>
    <w:p w14:paraId="3AA08B7D" w14:textId="77777777" w:rsidR="00751079" w:rsidRPr="00F00722" w:rsidRDefault="00751079" w:rsidP="00751079">
      <w:pPr>
        <w:pStyle w:val="Titre2"/>
      </w:pPr>
      <w:bookmarkStart w:id="66" w:name="_Toc210992663"/>
      <w:bookmarkStart w:id="67" w:name="_Toc219480064"/>
      <w:r w:rsidRPr="00F00722">
        <w:t>Réception</w:t>
      </w:r>
      <w:bookmarkEnd w:id="66"/>
      <w:bookmarkEnd w:id="67"/>
    </w:p>
    <w:p w14:paraId="3C1403EA" w14:textId="77777777" w:rsidR="00751079" w:rsidRPr="00F00722" w:rsidRDefault="00751079" w:rsidP="00751079">
      <w:pPr>
        <w:rPr>
          <w:rFonts w:cs="Tahoma"/>
          <w:szCs w:val="22"/>
        </w:rPr>
      </w:pPr>
      <w:r w:rsidRPr="00F00722">
        <w:rPr>
          <w:szCs w:val="22"/>
        </w:rPr>
        <w:t xml:space="preserve">Dans les </w:t>
      </w:r>
      <w:r w:rsidR="00D9152B">
        <w:rPr>
          <w:szCs w:val="22"/>
        </w:rPr>
        <w:t>60</w:t>
      </w:r>
      <w:r w:rsidRPr="00F00722">
        <w:rPr>
          <w:szCs w:val="22"/>
        </w:rPr>
        <w:t xml:space="preserve"> jours calendaires après la livraison des fournitures, il peut être selon le cas dressé un procès-verbal d'admission, d'ajournement, de réfaction ou de rejet des prestations. Passé ce délai, la décision d'admission des fournitures ou des services est réputée acquise.</w:t>
      </w:r>
    </w:p>
    <w:p w14:paraId="66E7091D" w14:textId="77777777" w:rsidR="00751079" w:rsidRDefault="00751079" w:rsidP="00751079">
      <w:pPr>
        <w:jc w:val="left"/>
        <w:rPr>
          <w:rFonts w:cs="Tahoma"/>
          <w:szCs w:val="22"/>
        </w:rPr>
      </w:pPr>
    </w:p>
    <w:p w14:paraId="485586F6" w14:textId="77777777" w:rsidR="00C91DEE" w:rsidRPr="00F00722" w:rsidRDefault="00C91DEE" w:rsidP="00751079">
      <w:pPr>
        <w:jc w:val="left"/>
        <w:rPr>
          <w:rFonts w:cs="Tahoma"/>
          <w:szCs w:val="22"/>
        </w:rPr>
      </w:pPr>
    </w:p>
    <w:p w14:paraId="142754A6" w14:textId="77777777" w:rsidR="00751079" w:rsidRPr="00F00722" w:rsidRDefault="00751079" w:rsidP="00751079">
      <w:pPr>
        <w:pStyle w:val="Titre1"/>
      </w:pPr>
      <w:bookmarkStart w:id="68" w:name="_Toc210992669"/>
      <w:bookmarkStart w:id="69" w:name="_Toc219480066"/>
      <w:r w:rsidRPr="00F00722">
        <w:t>Clauses diverses</w:t>
      </w:r>
      <w:bookmarkEnd w:id="68"/>
      <w:bookmarkEnd w:id="69"/>
    </w:p>
    <w:p w14:paraId="43E73082" w14:textId="77777777" w:rsidR="00751079" w:rsidRPr="00F00722" w:rsidRDefault="00751079" w:rsidP="00751079">
      <w:pPr>
        <w:pStyle w:val="Titre2"/>
      </w:pPr>
      <w:bookmarkStart w:id="70" w:name="_Toc210992670"/>
      <w:bookmarkStart w:id="71" w:name="_Toc219480067"/>
      <w:r w:rsidRPr="00F00722">
        <w:t>Obligation du titulaire</w:t>
      </w:r>
      <w:r>
        <w:t xml:space="preserve"> concernant les données personnelles</w:t>
      </w:r>
      <w:bookmarkEnd w:id="70"/>
      <w:bookmarkEnd w:id="71"/>
    </w:p>
    <w:p w14:paraId="173CBAA7" w14:textId="77777777" w:rsidR="00751079" w:rsidRPr="00B378C6" w:rsidRDefault="00751079" w:rsidP="00751079">
      <w:pPr>
        <w:rPr>
          <w:szCs w:val="22"/>
        </w:rPr>
      </w:pPr>
      <w:r w:rsidRPr="00B378C6">
        <w:rPr>
          <w:b/>
          <w:szCs w:val="22"/>
          <w:u w:val="single"/>
        </w:rPr>
        <w:t>Protection des données à caractère personnel :</w:t>
      </w:r>
    </w:p>
    <w:p w14:paraId="0FD160D4" w14:textId="77777777" w:rsidR="00751079" w:rsidRPr="00B378C6" w:rsidRDefault="00751079" w:rsidP="00751079">
      <w:pPr>
        <w:rPr>
          <w:szCs w:val="22"/>
        </w:rPr>
      </w:pPr>
      <w:r w:rsidRPr="00B378C6">
        <w:rPr>
          <w:szCs w:val="22"/>
        </w:rPr>
        <w:t>Obligations générales :</w:t>
      </w:r>
    </w:p>
    <w:p w14:paraId="6E7C556B" w14:textId="77777777" w:rsidR="00751079" w:rsidRPr="00B378C6" w:rsidRDefault="00751079" w:rsidP="00751079">
      <w:pPr>
        <w:rPr>
          <w:szCs w:val="22"/>
        </w:rPr>
      </w:pPr>
      <w:r w:rsidRPr="00B378C6">
        <w:rPr>
          <w:szCs w:val="22"/>
        </w:rPr>
        <w:t>A compter du 25 mai 2018, les données personnelles collectées par le titulaire d'un marché ou d'un accord-cadre, ainsi que par ses éventuels sous-traitants doivent être traitées conformément au Règlement général sur la protection des données (Règlement (UE) 2016/679 du Parlement Européen et Du Conseil du 27 avril 2016). Dans ce cadre, le titulaire, qui agit en tant que sous-traitant au sens du Règlement Général sur la Protection des Données pour le compte du pouvoir adjudicateur responsable du traitement, s’engage à :</w:t>
      </w:r>
    </w:p>
    <w:p w14:paraId="32E5D0C0" w14:textId="77777777" w:rsidR="00751079" w:rsidRPr="00B378C6" w:rsidRDefault="00751079" w:rsidP="00751079">
      <w:pPr>
        <w:rPr>
          <w:szCs w:val="22"/>
        </w:rPr>
      </w:pPr>
      <w:r w:rsidRPr="00B378C6">
        <w:rPr>
          <w:szCs w:val="22"/>
        </w:rPr>
        <w:t>- Garantir la confidentialité des données à caractère personnel traitées dans le cadre du présent contrat ;</w:t>
      </w:r>
    </w:p>
    <w:p w14:paraId="3586185D" w14:textId="77777777" w:rsidR="00751079" w:rsidRPr="00B378C6" w:rsidRDefault="00751079" w:rsidP="00751079">
      <w:pPr>
        <w:rPr>
          <w:szCs w:val="22"/>
        </w:rPr>
      </w:pPr>
      <w:r w:rsidRPr="00B378C6">
        <w:rPr>
          <w:szCs w:val="22"/>
        </w:rPr>
        <w:t>- Collecter et traiter les données personnelles uniquement dans la finalité poursuivie par l'exécution du marché ou de l'accord-cadre, ou en exécution d'une obligation légale, ou avec l'accord explicite du pouvoir adjudicateur ;</w:t>
      </w:r>
    </w:p>
    <w:p w14:paraId="74616D9E" w14:textId="77777777" w:rsidR="00751079" w:rsidRPr="00B378C6" w:rsidRDefault="00751079" w:rsidP="00751079">
      <w:pPr>
        <w:rPr>
          <w:szCs w:val="22"/>
        </w:rPr>
      </w:pPr>
      <w:r w:rsidRPr="00B378C6">
        <w:rPr>
          <w:szCs w:val="22"/>
        </w:rPr>
        <w:t>- Collecter et traiter les données conformément aux instructions données par le pouvoir adjudicateur et informer ce dernier de toute instruction qui conduirait à une violation du règlement européen pour la protection des données ;</w:t>
      </w:r>
    </w:p>
    <w:p w14:paraId="58B72B53" w14:textId="77777777" w:rsidR="00751079" w:rsidRPr="00B378C6" w:rsidRDefault="00751079" w:rsidP="00751079">
      <w:pPr>
        <w:rPr>
          <w:szCs w:val="22"/>
        </w:rPr>
      </w:pPr>
      <w:r w:rsidRPr="00B378C6">
        <w:rPr>
          <w:szCs w:val="22"/>
        </w:rPr>
        <w:t>- 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060602C5" w14:textId="77777777" w:rsidR="00751079" w:rsidRPr="00B378C6" w:rsidRDefault="00751079" w:rsidP="00751079">
      <w:pPr>
        <w:rPr>
          <w:szCs w:val="22"/>
        </w:rPr>
      </w:pPr>
      <w:r w:rsidRPr="00B378C6">
        <w:rPr>
          <w:szCs w:val="22"/>
        </w:rPr>
        <w:t>Le titulaire communique au pouvoir adjudicateur le nom et les coordonnées de son délégué à la protection des données s'il en a désigné un en application de l'article 37 du Règlement Général sur la Protection des Données.</w:t>
      </w:r>
    </w:p>
    <w:p w14:paraId="2FA4FD75" w14:textId="77777777" w:rsidR="00751079" w:rsidRPr="00B378C6" w:rsidRDefault="00751079" w:rsidP="00751079">
      <w:pPr>
        <w:rPr>
          <w:szCs w:val="22"/>
        </w:rPr>
      </w:pPr>
      <w:r w:rsidRPr="00B378C6">
        <w:rPr>
          <w:szCs w:val="22"/>
        </w:rPr>
        <w:t>Le pouvoir adjudicateur s'engage à fournir au titulaire les données objet du traitement et à communiquer par écrit au sous-traitant les instructions concernant le traitement des données.</w:t>
      </w:r>
    </w:p>
    <w:p w14:paraId="679C4CB1" w14:textId="77777777" w:rsidR="00751079" w:rsidRPr="00B378C6" w:rsidRDefault="00751079" w:rsidP="00751079">
      <w:pPr>
        <w:rPr>
          <w:szCs w:val="22"/>
        </w:rPr>
      </w:pPr>
    </w:p>
    <w:p w14:paraId="7236FE4F" w14:textId="77777777" w:rsidR="00751079" w:rsidRPr="00B378C6" w:rsidRDefault="00751079" w:rsidP="00751079">
      <w:pPr>
        <w:rPr>
          <w:szCs w:val="22"/>
        </w:rPr>
      </w:pPr>
      <w:r w:rsidRPr="00B378C6">
        <w:rPr>
          <w:szCs w:val="22"/>
        </w:rPr>
        <w:t>Sous-traitance :</w:t>
      </w:r>
    </w:p>
    <w:p w14:paraId="42C71F00" w14:textId="77777777" w:rsidR="00751079" w:rsidRPr="00B378C6" w:rsidRDefault="00751079" w:rsidP="00751079">
      <w:pPr>
        <w:rPr>
          <w:szCs w:val="22"/>
        </w:rPr>
      </w:pPr>
      <w:r w:rsidRPr="00B378C6">
        <w:rPr>
          <w:szCs w:val="22"/>
        </w:rPr>
        <w:t>Le titulaire peut, avec l'accord préalable du pouvoir adjudicateur, faire appel à un autre sous-traitant pour mener les activités de traitement spécifique. Dans un tel cas, il informe préalablement par écrit le pouvoir adjudicateur de tout changement envisagé concernant l'ajout ou le remplacement d'autres sous-traitants. L'information transmise au pouvoir adjudicateur indique précisément les activités de traitement sous-traitées, l'identité et les coordonnées du sous-traitant ainsi que les dates du contrat de sous-traitance. Il appartient au titulaire de s'assurer que le sous-traitant présente les garanties techniques et organisationnelles suffisantes permettant d'assurer le traitement des données conformément au présent article.</w:t>
      </w:r>
    </w:p>
    <w:p w14:paraId="6BFD180B" w14:textId="77777777" w:rsidR="00751079" w:rsidRPr="00B378C6" w:rsidRDefault="00751079" w:rsidP="00751079">
      <w:pPr>
        <w:rPr>
          <w:szCs w:val="22"/>
        </w:rPr>
      </w:pPr>
      <w:r w:rsidRPr="00B378C6">
        <w:rPr>
          <w:szCs w:val="22"/>
        </w:rPr>
        <w:t>Le sous-traitant du titulaire est tenu de respecter les obligations prévues au présent article. Le titulaire demeure toutefois pleinement responsable des obligations relatives au traitement des données réalisées par le sous-traitant devant le pouvoir adjudicateur.</w:t>
      </w:r>
    </w:p>
    <w:p w14:paraId="67903E0D" w14:textId="77777777" w:rsidR="00751079" w:rsidRPr="00B378C6" w:rsidRDefault="00751079" w:rsidP="00751079">
      <w:pPr>
        <w:rPr>
          <w:szCs w:val="22"/>
        </w:rPr>
      </w:pPr>
    </w:p>
    <w:p w14:paraId="23A973D5" w14:textId="77777777" w:rsidR="00C91DEE" w:rsidRDefault="00C91DEE" w:rsidP="00751079">
      <w:pPr>
        <w:rPr>
          <w:szCs w:val="22"/>
        </w:rPr>
      </w:pPr>
    </w:p>
    <w:p w14:paraId="36CD7691" w14:textId="77777777" w:rsidR="00C91DEE" w:rsidRDefault="00C91DEE" w:rsidP="00751079">
      <w:pPr>
        <w:rPr>
          <w:szCs w:val="22"/>
        </w:rPr>
      </w:pPr>
    </w:p>
    <w:p w14:paraId="034A5765" w14:textId="77777777" w:rsidR="00751079" w:rsidRPr="00B378C6" w:rsidRDefault="00751079" w:rsidP="00751079">
      <w:pPr>
        <w:rPr>
          <w:szCs w:val="22"/>
        </w:rPr>
      </w:pPr>
      <w:r w:rsidRPr="00B378C6">
        <w:rPr>
          <w:szCs w:val="22"/>
        </w:rPr>
        <w:t>Droit d'information des personnes concernées :</w:t>
      </w:r>
    </w:p>
    <w:p w14:paraId="56077271" w14:textId="77777777" w:rsidR="00751079" w:rsidRPr="00B378C6" w:rsidRDefault="00751079" w:rsidP="00751079">
      <w:pPr>
        <w:rPr>
          <w:szCs w:val="22"/>
        </w:rPr>
      </w:pPr>
      <w:r w:rsidRPr="00B378C6">
        <w:rPr>
          <w:szCs w:val="22"/>
        </w:rPr>
        <w:t>Le titulaire fournit aux personnes concernées, au moment de la collecte des données, l'information relative aux traitements des données réalisées, suivant la formulation et le format convenu avec le pouvoir adjudicateur.</w:t>
      </w:r>
    </w:p>
    <w:p w14:paraId="76BE2E18" w14:textId="77777777" w:rsidR="00751079" w:rsidRPr="00B378C6" w:rsidRDefault="00751079" w:rsidP="00751079">
      <w:pPr>
        <w:rPr>
          <w:szCs w:val="22"/>
        </w:rPr>
      </w:pPr>
    </w:p>
    <w:p w14:paraId="78FB45C7" w14:textId="77777777" w:rsidR="00751079" w:rsidRPr="00B378C6" w:rsidRDefault="00751079" w:rsidP="00751079">
      <w:pPr>
        <w:rPr>
          <w:szCs w:val="22"/>
        </w:rPr>
      </w:pPr>
      <w:r w:rsidRPr="00B378C6">
        <w:rPr>
          <w:szCs w:val="22"/>
        </w:rPr>
        <w:t>Exercice des droits des personnes :</w:t>
      </w:r>
    </w:p>
    <w:p w14:paraId="5AB0D542" w14:textId="77777777" w:rsidR="00751079" w:rsidRPr="00B378C6" w:rsidRDefault="00751079" w:rsidP="00751079">
      <w:pPr>
        <w:rPr>
          <w:szCs w:val="22"/>
        </w:rPr>
      </w:pPr>
      <w:r w:rsidRPr="00B378C6">
        <w:rPr>
          <w:szCs w:val="22"/>
        </w:rPr>
        <w:t>Le titulaire s'efforce de fournir, au pouvoir adjudicateur, l'aide nécessaire pour lui permettre de remplir son obligation de donner suite aux demandes d'exercice des droits des personnes concernées (accès, rectification, effacement, opposition, limitation du traitement, portabilité des données, droit de ne pas faire l'objet d'une décision individuelle automatisée).</w:t>
      </w:r>
    </w:p>
    <w:p w14:paraId="4CF22974" w14:textId="77777777" w:rsidR="00751079" w:rsidRPr="00B378C6" w:rsidRDefault="00751079" w:rsidP="00751079">
      <w:pPr>
        <w:rPr>
          <w:szCs w:val="22"/>
        </w:rPr>
      </w:pPr>
      <w:r w:rsidRPr="00B378C6">
        <w:rPr>
          <w:szCs w:val="22"/>
        </w:rPr>
        <w:t>Le titulaire répond, au nom et pour le compte du pouvoir adjudicateur et dans les délais prévus par le Règlement Européen sur la Protection des Données, aux demandes des personnes concernées en cas d'exercice de leurs droits, s'agissant des données faisant l'objet de la sous-traitance prévue par le présent article.</w:t>
      </w:r>
    </w:p>
    <w:p w14:paraId="012D373D" w14:textId="77777777" w:rsidR="00751079" w:rsidRPr="00B378C6" w:rsidRDefault="00751079" w:rsidP="00751079">
      <w:pPr>
        <w:rPr>
          <w:szCs w:val="22"/>
        </w:rPr>
      </w:pPr>
    </w:p>
    <w:p w14:paraId="3EACC872" w14:textId="77777777" w:rsidR="00751079" w:rsidRPr="00B378C6" w:rsidRDefault="00751079" w:rsidP="00751079">
      <w:pPr>
        <w:rPr>
          <w:szCs w:val="22"/>
        </w:rPr>
      </w:pPr>
      <w:r w:rsidRPr="00B378C6">
        <w:rPr>
          <w:szCs w:val="22"/>
        </w:rPr>
        <w:t>Notification des violations de données à caractère personnel :</w:t>
      </w:r>
    </w:p>
    <w:p w14:paraId="05929A7B" w14:textId="77777777" w:rsidR="00751079" w:rsidRPr="00B378C6" w:rsidRDefault="00751079" w:rsidP="00751079">
      <w:pPr>
        <w:rPr>
          <w:szCs w:val="22"/>
        </w:rPr>
      </w:pPr>
      <w:r w:rsidRPr="00B378C6">
        <w:rPr>
          <w:szCs w:val="22"/>
        </w:rPr>
        <w:t>Le titulaire notifie, dès qu'il en a connaissance, au pouvoir adjudicateur toute violation de données à caractère personnel. Cette notification est accompagnée de toute documentation utile afin de permettre au pouvoir adjudicateur de notifier si nécessaire cette violation à l'autorité de contrôle compétente.</w:t>
      </w:r>
    </w:p>
    <w:p w14:paraId="643D1030" w14:textId="77777777" w:rsidR="00751079" w:rsidRPr="00B378C6" w:rsidRDefault="00751079" w:rsidP="00751079">
      <w:pPr>
        <w:rPr>
          <w:szCs w:val="22"/>
        </w:rPr>
      </w:pPr>
    </w:p>
    <w:p w14:paraId="15A2E16C" w14:textId="77777777" w:rsidR="00751079" w:rsidRPr="00B378C6" w:rsidRDefault="00751079" w:rsidP="00751079">
      <w:pPr>
        <w:rPr>
          <w:szCs w:val="22"/>
        </w:rPr>
      </w:pPr>
      <w:r w:rsidRPr="00B378C6">
        <w:rPr>
          <w:szCs w:val="22"/>
        </w:rPr>
        <w:t>Assistance du titulaire dans le cadre du respect par le pouvoir adjudicateur de ses obligations :</w:t>
      </w:r>
    </w:p>
    <w:p w14:paraId="24AEB9DD" w14:textId="77777777" w:rsidR="00751079" w:rsidRPr="00B378C6" w:rsidRDefault="00751079" w:rsidP="00751079">
      <w:pPr>
        <w:rPr>
          <w:szCs w:val="22"/>
        </w:rPr>
      </w:pPr>
      <w:r w:rsidRPr="00B378C6">
        <w:rPr>
          <w:szCs w:val="22"/>
        </w:rPr>
        <w:t>Le titulaire fournit au pouvoir adjudicateur l'assistance nécessaire pour la réalisation d'analyses d'impact relatives à la protection des données et à la réalisation de la consultation préalable de l'autorité de contrôle. Le titulaire met à disposition du pouvoir adjudicateur la documentation nécessaire à la démonstration du respect de toutes ses obligations, et permettre la réalisation d'audits, inspections, par le pouvoir adjudicateur ou par un tiers mandaté.</w:t>
      </w:r>
    </w:p>
    <w:p w14:paraId="5E1D0DA7" w14:textId="77777777" w:rsidR="00751079" w:rsidRPr="00B378C6" w:rsidRDefault="00751079" w:rsidP="00751079">
      <w:pPr>
        <w:rPr>
          <w:szCs w:val="22"/>
        </w:rPr>
      </w:pPr>
    </w:p>
    <w:p w14:paraId="1BA1AC9E" w14:textId="77777777" w:rsidR="00751079" w:rsidRPr="00B378C6" w:rsidRDefault="00751079" w:rsidP="00751079">
      <w:pPr>
        <w:rPr>
          <w:szCs w:val="22"/>
        </w:rPr>
      </w:pPr>
      <w:r w:rsidRPr="00B378C6">
        <w:rPr>
          <w:szCs w:val="22"/>
        </w:rPr>
        <w:t>Mesures de sécurité :</w:t>
      </w:r>
    </w:p>
    <w:p w14:paraId="2467E0EC" w14:textId="77777777" w:rsidR="00751079" w:rsidRPr="00B378C6" w:rsidRDefault="00751079" w:rsidP="00751079">
      <w:pPr>
        <w:rPr>
          <w:szCs w:val="22"/>
        </w:rPr>
      </w:pPr>
      <w:r w:rsidRPr="00B378C6">
        <w:rPr>
          <w:szCs w:val="22"/>
        </w:rPr>
        <w:t>Le titulaire s'engage à mettre en œuvre les mesures de sécurité garantissant un niveau de sécurité adapté au risque, en ce compris la pseudonymisation et le chiffrement des données à caractère personnel, les moyens permettant de respecter la confidentialité, l'intégrité, la disponibilité et la résilience constantes des systèmes et services de traitement, les moyens permettant de garantir la disponibilité des données à caractère personnel et une procédure visant à tester, analyser et évaluer l'efficacité des mesures techniques et organisationnelles pour assurer la sécurité du traitement.</w:t>
      </w:r>
    </w:p>
    <w:p w14:paraId="402C8810" w14:textId="77777777" w:rsidR="00751079" w:rsidRPr="00B378C6" w:rsidRDefault="00751079" w:rsidP="00751079">
      <w:pPr>
        <w:rPr>
          <w:szCs w:val="22"/>
        </w:rPr>
      </w:pPr>
    </w:p>
    <w:p w14:paraId="076CAED9" w14:textId="77777777" w:rsidR="00751079" w:rsidRPr="00B378C6" w:rsidRDefault="00751079" w:rsidP="00751079">
      <w:pPr>
        <w:rPr>
          <w:szCs w:val="22"/>
        </w:rPr>
      </w:pPr>
      <w:r w:rsidRPr="00B378C6">
        <w:rPr>
          <w:szCs w:val="22"/>
        </w:rPr>
        <w:t>Registre des catégories d'activités de traitement :</w:t>
      </w:r>
    </w:p>
    <w:p w14:paraId="6F7C76EC" w14:textId="77777777" w:rsidR="00751079" w:rsidRPr="00B378C6" w:rsidRDefault="00751079" w:rsidP="00751079">
      <w:pPr>
        <w:rPr>
          <w:szCs w:val="22"/>
        </w:rPr>
      </w:pPr>
      <w:r w:rsidRPr="00B378C6">
        <w:rPr>
          <w:szCs w:val="22"/>
        </w:rPr>
        <w:t>Le titulaire déclare tenir un registre de toutes les catégories d'activités de traitement réalisées pour le compte du pouvoir adjudicateur conformément au Règlement général sur la protection des données.</w:t>
      </w:r>
    </w:p>
    <w:p w14:paraId="14EB2F80" w14:textId="77777777" w:rsidR="00751079" w:rsidRPr="00B378C6" w:rsidRDefault="00751079" w:rsidP="00751079">
      <w:pPr>
        <w:rPr>
          <w:szCs w:val="22"/>
        </w:rPr>
      </w:pPr>
    </w:p>
    <w:p w14:paraId="1D8A0D68" w14:textId="77777777" w:rsidR="00751079" w:rsidRPr="00B378C6" w:rsidRDefault="00751079" w:rsidP="00751079">
      <w:pPr>
        <w:rPr>
          <w:szCs w:val="22"/>
        </w:rPr>
      </w:pPr>
      <w:r w:rsidRPr="00B378C6">
        <w:rPr>
          <w:szCs w:val="22"/>
        </w:rPr>
        <w:t>Sort des données :</w:t>
      </w:r>
    </w:p>
    <w:p w14:paraId="54310255" w14:textId="77777777" w:rsidR="00751079" w:rsidRPr="00B378C6" w:rsidRDefault="00751079" w:rsidP="00751079">
      <w:pPr>
        <w:rPr>
          <w:szCs w:val="22"/>
        </w:rPr>
      </w:pPr>
      <w:r w:rsidRPr="00B378C6">
        <w:rPr>
          <w:szCs w:val="22"/>
        </w:rPr>
        <w:t>Au terme de la prestation de traitement des données, le titulaire s'engage à renvoyer toutes les données à caractère personnel au pouvoir adjudicateur. Le renvoi des données doit s'accompagner de la destruction de toutes les copies existantes dans les systèmes d'information du titulaire. Une fois détruites, le titulaire doit justifier par écrit de la destruction. Toutefois, le pouvoir adjudicateur pourra s'il le souhaite, demander au titulaire de procéder à la destruction des données ou de les renvoyer à la personne désignée par le pouvoir adjudicateur.</w:t>
      </w:r>
    </w:p>
    <w:p w14:paraId="77334F84" w14:textId="77777777" w:rsidR="00751079" w:rsidRPr="00B378C6" w:rsidRDefault="00751079" w:rsidP="00751079">
      <w:pPr>
        <w:rPr>
          <w:szCs w:val="22"/>
        </w:rPr>
      </w:pPr>
      <w:r w:rsidRPr="00B378C6">
        <w:rPr>
          <w:szCs w:val="22"/>
          <w:u w:val="single"/>
        </w:rPr>
        <w:t>Protection de l'environnement, sécurité et santé :</w:t>
      </w:r>
    </w:p>
    <w:p w14:paraId="067E7697" w14:textId="77777777" w:rsidR="00751079" w:rsidRPr="00B378C6" w:rsidRDefault="00751079" w:rsidP="00751079">
      <w:pPr>
        <w:rPr>
          <w:szCs w:val="22"/>
        </w:rPr>
      </w:pPr>
      <w:r w:rsidRPr="00B378C6">
        <w:rPr>
          <w:szCs w:val="22"/>
        </w:rPr>
        <w:t>Conformément à l'article 7 du CCAG fournitures courantes et services, 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marché et pendant la période de garantie des prestations, sur simple demande de l'acheteur.</w:t>
      </w:r>
    </w:p>
    <w:p w14:paraId="3C98273E" w14:textId="77777777" w:rsidR="00751079" w:rsidRPr="00B378C6" w:rsidRDefault="00751079" w:rsidP="00751079">
      <w:pPr>
        <w:rPr>
          <w:szCs w:val="22"/>
        </w:rPr>
      </w:pPr>
    </w:p>
    <w:p w14:paraId="34264BB1" w14:textId="77777777" w:rsidR="00751079" w:rsidRPr="00B378C6" w:rsidRDefault="00751079" w:rsidP="00751079">
      <w:pPr>
        <w:rPr>
          <w:szCs w:val="22"/>
        </w:rPr>
      </w:pPr>
      <w:r w:rsidRPr="00B378C6">
        <w:rPr>
          <w:szCs w:val="22"/>
          <w:u w:val="single"/>
        </w:rPr>
        <w:t>Réparation des dommages :</w:t>
      </w:r>
    </w:p>
    <w:p w14:paraId="3C329ACB" w14:textId="77777777" w:rsidR="00751079" w:rsidRPr="00B378C6" w:rsidRDefault="00751079" w:rsidP="00751079">
      <w:pPr>
        <w:rPr>
          <w:szCs w:val="22"/>
        </w:rPr>
      </w:pPr>
      <w:r w:rsidRPr="00B378C6">
        <w:rPr>
          <w:szCs w:val="22"/>
        </w:rPr>
        <w:t xml:space="preserve">Conformément à l'article 8 du CCAG fournitures courantes et services, le titulaire prend à sa charge les dommages causés au personnel ou aux bien de l'acheteur du fait de l'exécution du marché. Le titulaire est responsable des dommages subis par les fournitures tant qu'il en conserve la propriété, et il garantit l'acheteur contre les sinistres ayant leur origine dans le matériel qu’il fournit ou dans les agissements de ses préposés et affectant les locaux où ce matériel est exploité, y compris contre le recours des voisins. </w:t>
      </w:r>
    </w:p>
    <w:p w14:paraId="7C69413F" w14:textId="77777777" w:rsidR="00751079" w:rsidRPr="00B378C6" w:rsidRDefault="00751079" w:rsidP="00751079">
      <w:pPr>
        <w:jc w:val="left"/>
        <w:rPr>
          <w:rFonts w:cs="Tahoma"/>
          <w:szCs w:val="22"/>
        </w:rPr>
      </w:pPr>
      <w:r w:rsidRPr="00B378C6">
        <w:rPr>
          <w:szCs w:val="22"/>
          <w:highlight w:val="green"/>
        </w:rPr>
        <w:br w:type="page"/>
      </w:r>
    </w:p>
    <w:p w14:paraId="6CF9167B" w14:textId="77777777" w:rsidR="00751079" w:rsidRPr="00F00722" w:rsidRDefault="00751079" w:rsidP="00751079">
      <w:pPr>
        <w:pStyle w:val="Titre1"/>
      </w:pPr>
      <w:bookmarkStart w:id="72" w:name="_Toc210992673"/>
      <w:bookmarkStart w:id="73" w:name="_Toc219480068"/>
      <w:r w:rsidRPr="00F00722">
        <w:t>Défaillance dans l’exécution</w:t>
      </w:r>
      <w:bookmarkEnd w:id="72"/>
      <w:bookmarkEnd w:id="73"/>
    </w:p>
    <w:p w14:paraId="2AE04B9F" w14:textId="77777777" w:rsidR="00751079" w:rsidRPr="00F00722" w:rsidRDefault="00751079" w:rsidP="00751079">
      <w:pPr>
        <w:pStyle w:val="Titre2"/>
      </w:pPr>
      <w:bookmarkStart w:id="74" w:name="_Toc210992674"/>
      <w:bookmarkStart w:id="75" w:name="_Toc219480069"/>
      <w:r w:rsidRPr="00F00722">
        <w:t>Pénalités et primes</w:t>
      </w:r>
      <w:bookmarkEnd w:id="74"/>
      <w:bookmarkEnd w:id="75"/>
    </w:p>
    <w:p w14:paraId="79C1CBA1" w14:textId="77777777" w:rsidR="00751079" w:rsidRPr="00F00722" w:rsidRDefault="00751079" w:rsidP="00751079">
      <w:pPr>
        <w:rPr>
          <w:rFonts w:cs="Tahoma"/>
          <w:szCs w:val="22"/>
          <w:highlight w:val="yellow"/>
        </w:rPr>
      </w:pPr>
      <w:r w:rsidRPr="00F00722">
        <w:rPr>
          <w:b/>
        </w:rPr>
        <w:t>Pénalité journalière pour le retard d'exécution</w:t>
      </w:r>
    </w:p>
    <w:p w14:paraId="1AADDA86" w14:textId="77777777" w:rsidR="00751079" w:rsidRPr="00F00722" w:rsidRDefault="00751079" w:rsidP="00751079">
      <w:pPr>
        <w:rPr>
          <w:rFonts w:cs="Tahoma"/>
          <w:szCs w:val="22"/>
          <w:highlight w:val="yellow"/>
        </w:rPr>
      </w:pPr>
      <w:r w:rsidRPr="00F00722">
        <w:t>En cas de retard dans l’exécution des prestations par le titulaire, l’acheteur applique une pénalité calculée par application de la formule suivante :</w:t>
      </w:r>
    </w:p>
    <w:p w14:paraId="1AA5040C" w14:textId="77777777" w:rsidR="00751079" w:rsidRPr="00F00722" w:rsidRDefault="00751079" w:rsidP="00751079">
      <w:pPr>
        <w:rPr>
          <w:rFonts w:cs="Tahoma"/>
          <w:szCs w:val="22"/>
          <w:highlight w:val="yellow"/>
        </w:rPr>
      </w:pPr>
    </w:p>
    <w:p w14:paraId="47991122" w14:textId="77777777" w:rsidR="00751079" w:rsidRPr="00F00722" w:rsidRDefault="00751079" w:rsidP="00751079">
      <w:pPr>
        <w:rPr>
          <w:rFonts w:cs="Tahoma"/>
          <w:szCs w:val="22"/>
          <w:highlight w:val="yellow"/>
        </w:rPr>
      </w:pPr>
      <w:r w:rsidRPr="00F00722">
        <w:t>V * R /1000</w:t>
      </w:r>
    </w:p>
    <w:p w14:paraId="563317D9" w14:textId="77777777" w:rsidR="00751079" w:rsidRPr="00F00722" w:rsidRDefault="00751079" w:rsidP="00751079">
      <w:pPr>
        <w:rPr>
          <w:rFonts w:cs="Tahoma"/>
          <w:szCs w:val="22"/>
          <w:highlight w:val="yellow"/>
        </w:rPr>
      </w:pPr>
    </w:p>
    <w:p w14:paraId="0126B927" w14:textId="77777777" w:rsidR="00751079" w:rsidRPr="00F00722" w:rsidRDefault="00751079" w:rsidP="00751079">
      <w:pPr>
        <w:rPr>
          <w:rFonts w:cs="Tahoma"/>
          <w:szCs w:val="22"/>
          <w:highlight w:val="yellow"/>
        </w:rPr>
      </w:pPr>
      <w:r w:rsidRPr="00F00722">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4599AE10" w14:textId="77777777" w:rsidR="00751079" w:rsidRPr="00F00722" w:rsidRDefault="00751079" w:rsidP="00751079">
      <w:pPr>
        <w:rPr>
          <w:rFonts w:cs="Tahoma"/>
          <w:szCs w:val="22"/>
          <w:highlight w:val="yellow"/>
        </w:rPr>
      </w:pPr>
    </w:p>
    <w:p w14:paraId="33B76BB0" w14:textId="77777777" w:rsidR="00751079" w:rsidRPr="00F00722" w:rsidRDefault="00751079" w:rsidP="00751079">
      <w:pPr>
        <w:rPr>
          <w:rFonts w:cs="Tahoma"/>
          <w:szCs w:val="22"/>
          <w:highlight w:val="yellow"/>
        </w:rPr>
      </w:pPr>
      <w:r w:rsidRPr="00F00722">
        <w:t>R = le nombre de jours de retard.</w:t>
      </w:r>
    </w:p>
    <w:p w14:paraId="1EAB1602" w14:textId="77777777" w:rsidR="00751079" w:rsidRPr="00F00722" w:rsidRDefault="00751079" w:rsidP="00751079">
      <w:pPr>
        <w:rPr>
          <w:rFonts w:cs="Tahoma"/>
          <w:szCs w:val="22"/>
          <w:highlight w:val="yellow"/>
        </w:rPr>
      </w:pPr>
    </w:p>
    <w:p w14:paraId="247800C0" w14:textId="77777777" w:rsidR="00751079" w:rsidRPr="00F00722" w:rsidRDefault="00751079" w:rsidP="00751079">
      <w:pPr>
        <w:rPr>
          <w:rFonts w:cs="Tahoma"/>
          <w:szCs w:val="22"/>
          <w:highlight w:val="yellow"/>
        </w:rPr>
      </w:pPr>
    </w:p>
    <w:p w14:paraId="2AC19E2B" w14:textId="77777777" w:rsidR="00751079" w:rsidRPr="00F00722" w:rsidRDefault="00751079" w:rsidP="00751079">
      <w:pPr>
        <w:rPr>
          <w:rFonts w:cs="Tahoma"/>
          <w:szCs w:val="22"/>
          <w:highlight w:val="yellow"/>
        </w:rPr>
      </w:pPr>
      <w:r w:rsidRPr="00F00722">
        <w:rPr>
          <w:b/>
        </w:rPr>
        <w:t>Pénalité pour indisponibilité prévue au CCAG</w:t>
      </w:r>
    </w:p>
    <w:p w14:paraId="60DD97FC" w14:textId="77777777" w:rsidR="00751079" w:rsidRPr="00F00722" w:rsidRDefault="00751079" w:rsidP="00751079">
      <w:pPr>
        <w:rPr>
          <w:rFonts w:cs="Tahoma"/>
          <w:szCs w:val="22"/>
          <w:highlight w:val="yellow"/>
        </w:rPr>
      </w:pPr>
      <w:r w:rsidRPr="00F00722">
        <w:t xml:space="preserve">En cas d'indisponibilité des fournitures ou services, la pénalité calculée par application de la formule suivante sera appliquée : </w:t>
      </w:r>
    </w:p>
    <w:p w14:paraId="301C7983" w14:textId="77777777" w:rsidR="00751079" w:rsidRPr="00F00722" w:rsidRDefault="00751079" w:rsidP="00751079">
      <w:pPr>
        <w:rPr>
          <w:rFonts w:cs="Tahoma"/>
          <w:szCs w:val="22"/>
          <w:highlight w:val="yellow"/>
        </w:rPr>
      </w:pPr>
    </w:p>
    <w:p w14:paraId="4F6E5DB2" w14:textId="77777777" w:rsidR="00751079" w:rsidRPr="00F00722" w:rsidRDefault="00751079" w:rsidP="00751079">
      <w:pPr>
        <w:rPr>
          <w:rFonts w:cs="Tahoma"/>
          <w:szCs w:val="22"/>
          <w:highlight w:val="yellow"/>
        </w:rPr>
      </w:pPr>
      <w:r w:rsidRPr="00F00722">
        <w:t xml:space="preserve">P = (V * R) / 30 ; </w:t>
      </w:r>
    </w:p>
    <w:p w14:paraId="580D5DF7" w14:textId="77777777" w:rsidR="00751079" w:rsidRPr="00F00722" w:rsidRDefault="00751079" w:rsidP="00751079">
      <w:pPr>
        <w:rPr>
          <w:rFonts w:cs="Tahoma"/>
          <w:szCs w:val="22"/>
          <w:highlight w:val="yellow"/>
        </w:rPr>
      </w:pPr>
      <w:r w:rsidRPr="00F00722">
        <w:t xml:space="preserve">P = le montant de la pénalité ; </w:t>
      </w:r>
    </w:p>
    <w:p w14:paraId="13DAA094" w14:textId="77777777" w:rsidR="00751079" w:rsidRPr="00F00722" w:rsidRDefault="00751079" w:rsidP="00751079">
      <w:pPr>
        <w:rPr>
          <w:rFonts w:cs="Tahoma"/>
          <w:szCs w:val="22"/>
          <w:highlight w:val="yellow"/>
        </w:rPr>
      </w:pPr>
      <w:r w:rsidRPr="00F00722">
        <w:t xml:space="preserve">V = la valeur de la rémunération mensuelle versée au titre de la maintenance ; </w:t>
      </w:r>
    </w:p>
    <w:p w14:paraId="454F0B0F" w14:textId="77777777" w:rsidR="00751079" w:rsidRPr="00F00722" w:rsidRDefault="00751079" w:rsidP="00751079">
      <w:pPr>
        <w:rPr>
          <w:rFonts w:cs="Tahoma"/>
          <w:szCs w:val="22"/>
          <w:highlight w:val="yellow"/>
        </w:rPr>
      </w:pPr>
      <w:r w:rsidRPr="00F00722">
        <w:t xml:space="preserve">R = le nombre de jours de retard. </w:t>
      </w:r>
    </w:p>
    <w:p w14:paraId="04680842" w14:textId="77777777" w:rsidR="00751079" w:rsidRPr="00F00722" w:rsidRDefault="00751079" w:rsidP="00751079">
      <w:pPr>
        <w:rPr>
          <w:rFonts w:cs="Tahoma"/>
          <w:szCs w:val="22"/>
          <w:highlight w:val="yellow"/>
        </w:rPr>
      </w:pPr>
    </w:p>
    <w:p w14:paraId="26117C3B" w14:textId="77777777" w:rsidR="00751079" w:rsidRPr="00F00722" w:rsidRDefault="00751079" w:rsidP="00751079">
      <w:pPr>
        <w:rPr>
          <w:rFonts w:cs="Tahoma"/>
          <w:szCs w:val="22"/>
          <w:highlight w:val="yellow"/>
        </w:rPr>
      </w:pPr>
    </w:p>
    <w:p w14:paraId="07D7BC61" w14:textId="77777777" w:rsidR="00751079" w:rsidRPr="00F00722" w:rsidRDefault="00751079" w:rsidP="00751079">
      <w:pPr>
        <w:rPr>
          <w:rFonts w:cs="Tahoma"/>
          <w:szCs w:val="22"/>
          <w:highlight w:val="yellow"/>
        </w:rPr>
      </w:pPr>
      <w:r w:rsidRPr="00F00722">
        <w:rPr>
          <w:u w:val="single"/>
        </w:rPr>
        <w:t>Dérogations relatives aux pénalités :</w:t>
      </w:r>
    </w:p>
    <w:p w14:paraId="7A6279A6" w14:textId="77777777" w:rsidR="00751079" w:rsidRPr="00F00722" w:rsidRDefault="00751079" w:rsidP="00751079">
      <w:pPr>
        <w:rPr>
          <w:rFonts w:cs="Tahoma"/>
          <w:szCs w:val="22"/>
          <w:highlight w:val="yellow"/>
        </w:rPr>
      </w:pPr>
      <w:r w:rsidRPr="00F00722">
        <w:t>Par dérogation à l’article 14.1.1 du CCAG-FCS, si le délai contractuel de vérification de service régulier (VSR) est dépassé, par le fait du titulaire, ou si le délai annuel de maintenance préventive est dépassé, celui-ci encourt, par jour de retard, et sans mise en demeure préalable, des pénalités calculées selon la formule suivante :</w:t>
      </w:r>
    </w:p>
    <w:p w14:paraId="2EE1E026" w14:textId="77777777" w:rsidR="00751079" w:rsidRPr="00F00722" w:rsidRDefault="00751079" w:rsidP="00751079">
      <w:pPr>
        <w:rPr>
          <w:rFonts w:cs="Tahoma"/>
          <w:szCs w:val="22"/>
          <w:highlight w:val="yellow"/>
        </w:rPr>
      </w:pPr>
      <w:r w:rsidRPr="00F00722">
        <w:t>P = (V x R)/100</w:t>
      </w:r>
    </w:p>
    <w:p w14:paraId="2A60DB9C" w14:textId="77777777" w:rsidR="00751079" w:rsidRPr="00F00722" w:rsidRDefault="00751079" w:rsidP="00751079">
      <w:pPr>
        <w:rPr>
          <w:rFonts w:cs="Tahoma"/>
          <w:szCs w:val="22"/>
          <w:highlight w:val="yellow"/>
        </w:rPr>
      </w:pPr>
    </w:p>
    <w:p w14:paraId="60D5C64A" w14:textId="77777777" w:rsidR="00751079" w:rsidRPr="00F00722" w:rsidRDefault="00751079" w:rsidP="00751079">
      <w:pPr>
        <w:rPr>
          <w:rFonts w:cs="Tahoma"/>
          <w:szCs w:val="22"/>
          <w:highlight w:val="yellow"/>
        </w:rPr>
      </w:pPr>
    </w:p>
    <w:p w14:paraId="0424DDD4" w14:textId="77777777" w:rsidR="00751079" w:rsidRPr="00F00722" w:rsidRDefault="00751079" w:rsidP="00751079">
      <w:pPr>
        <w:rPr>
          <w:rFonts w:cs="Tahoma"/>
          <w:szCs w:val="22"/>
          <w:highlight w:val="yellow"/>
        </w:rPr>
      </w:pPr>
      <w:r w:rsidRPr="00F00722">
        <w:t>Dans laquelle :</w:t>
      </w:r>
    </w:p>
    <w:p w14:paraId="155EB26F" w14:textId="77777777" w:rsidR="00751079" w:rsidRPr="00F00722" w:rsidRDefault="00751079" w:rsidP="00751079">
      <w:pPr>
        <w:rPr>
          <w:rFonts w:cs="Tahoma"/>
          <w:szCs w:val="22"/>
          <w:highlight w:val="yellow"/>
        </w:rPr>
      </w:pPr>
      <w:r w:rsidRPr="00F00722">
        <w:t>P = montant de la pénalité</w:t>
      </w:r>
    </w:p>
    <w:p w14:paraId="6CF00A70" w14:textId="77777777" w:rsidR="00751079" w:rsidRPr="00F00722" w:rsidRDefault="00751079" w:rsidP="00751079">
      <w:pPr>
        <w:rPr>
          <w:rFonts w:cs="Tahoma"/>
          <w:szCs w:val="22"/>
          <w:highlight w:val="yellow"/>
        </w:rPr>
      </w:pPr>
      <w:r w:rsidRPr="00F00722">
        <w:t>V = valeur HT des prestations sur laquelle est calculée la pénalité, celle-ci étant égale à la valeur de l’ensemble des prestations.</w:t>
      </w:r>
    </w:p>
    <w:p w14:paraId="4FCD5AC8" w14:textId="77777777" w:rsidR="00751079" w:rsidRPr="00F00722" w:rsidRDefault="00751079" w:rsidP="00751079">
      <w:pPr>
        <w:rPr>
          <w:rFonts w:cs="Tahoma"/>
          <w:szCs w:val="22"/>
          <w:highlight w:val="yellow"/>
        </w:rPr>
      </w:pPr>
      <w:r w:rsidRPr="00F00722">
        <w:t>R = nombre de jours de retard</w:t>
      </w:r>
    </w:p>
    <w:p w14:paraId="14207A4F" w14:textId="77777777" w:rsidR="00751079" w:rsidRPr="00F00722" w:rsidRDefault="00751079" w:rsidP="00751079">
      <w:pPr>
        <w:rPr>
          <w:rFonts w:cs="Tahoma"/>
          <w:szCs w:val="22"/>
          <w:highlight w:val="yellow"/>
        </w:rPr>
      </w:pPr>
    </w:p>
    <w:p w14:paraId="3D00DF66" w14:textId="77777777" w:rsidR="00751079" w:rsidRPr="00F00722" w:rsidRDefault="00751079" w:rsidP="00751079">
      <w:pPr>
        <w:rPr>
          <w:rFonts w:cs="Tahoma"/>
          <w:szCs w:val="22"/>
          <w:highlight w:val="yellow"/>
        </w:rPr>
      </w:pPr>
      <w:r w:rsidRPr="00F00722">
        <w:t>Par dérogation à l’article 14.1.3. du CCAG-FCS, le titulaire n’est pas exonéré des pénalités dont le montant ne dépasse pas 1000 € HT pour l’ensemble du marché.</w:t>
      </w:r>
    </w:p>
    <w:p w14:paraId="65871675" w14:textId="77777777" w:rsidR="00751079" w:rsidRPr="00F00722" w:rsidRDefault="00751079" w:rsidP="00751079">
      <w:pPr>
        <w:rPr>
          <w:rFonts w:cs="Tahoma"/>
          <w:szCs w:val="22"/>
          <w:highlight w:val="yellow"/>
        </w:rPr>
      </w:pPr>
    </w:p>
    <w:p w14:paraId="0A756E82" w14:textId="77777777" w:rsidR="00751079" w:rsidRPr="00F00722" w:rsidRDefault="00751079" w:rsidP="00751079">
      <w:pPr>
        <w:rPr>
          <w:rFonts w:cs="Tahoma"/>
          <w:szCs w:val="22"/>
          <w:highlight w:val="yellow"/>
        </w:rPr>
      </w:pPr>
      <w:r w:rsidRPr="00F00722">
        <w:t>Le montant total des pénalités ne peut toutefois pas dépasser le plafond de 10% du montant total du marché.</w:t>
      </w:r>
    </w:p>
    <w:p w14:paraId="561D2932" w14:textId="77777777" w:rsidR="00751079" w:rsidRPr="00F00722" w:rsidRDefault="00751079" w:rsidP="00751079">
      <w:pPr>
        <w:rPr>
          <w:rFonts w:cs="Tahoma"/>
          <w:szCs w:val="22"/>
          <w:highlight w:val="yellow"/>
        </w:rPr>
      </w:pPr>
    </w:p>
    <w:p w14:paraId="37C2574E" w14:textId="77777777" w:rsidR="00751079" w:rsidRPr="00F00722" w:rsidRDefault="00751079" w:rsidP="00751079">
      <w:pPr>
        <w:rPr>
          <w:rFonts w:cs="Tahoma"/>
          <w:szCs w:val="22"/>
          <w:highlight w:val="yellow"/>
        </w:rPr>
      </w:pPr>
      <w:r w:rsidRPr="00F00722">
        <w:rPr>
          <w:u w:val="single"/>
        </w:rPr>
        <w:t>Dérogations relatives aux pénalités pour indisponibilité dans les marches de maintenance :</w:t>
      </w:r>
    </w:p>
    <w:p w14:paraId="359C13A5" w14:textId="77777777" w:rsidR="00751079" w:rsidRPr="00F00722" w:rsidRDefault="00751079" w:rsidP="00751079">
      <w:pPr>
        <w:rPr>
          <w:rFonts w:cs="Tahoma"/>
          <w:szCs w:val="22"/>
          <w:highlight w:val="yellow"/>
        </w:rPr>
      </w:pPr>
      <w:r w:rsidRPr="00F00722">
        <w:t xml:space="preserve">Par dérogation à l'article 14.2 du CCAG fournitures courantes et services, en ce qui concerne les délais de mise en </w:t>
      </w:r>
      <w:r w:rsidR="00A66626" w:rsidRPr="00F00722">
        <w:t>œuvre</w:t>
      </w:r>
      <w:r w:rsidRPr="00F00722">
        <w:t xml:space="preserve"> de maintenance corrective, les pénalités sont les suivantes :</w:t>
      </w:r>
    </w:p>
    <w:p w14:paraId="3FAA5F48" w14:textId="77777777" w:rsidR="00751079" w:rsidRPr="00F00722" w:rsidRDefault="00751079" w:rsidP="00751079">
      <w:pPr>
        <w:rPr>
          <w:rFonts w:cs="Tahoma"/>
          <w:szCs w:val="22"/>
          <w:highlight w:val="yellow"/>
        </w:rPr>
      </w:pPr>
    </w:p>
    <w:p w14:paraId="06162BCB" w14:textId="77777777" w:rsidR="00751079" w:rsidRPr="00F00722" w:rsidRDefault="00751079" w:rsidP="00751079">
      <w:pPr>
        <w:rPr>
          <w:rFonts w:cs="Tahoma"/>
          <w:szCs w:val="22"/>
          <w:highlight w:val="yellow"/>
        </w:rPr>
      </w:pPr>
      <w:r w:rsidRPr="00F00722">
        <w:t>Catégorie 1 à 7 :</w:t>
      </w:r>
    </w:p>
    <w:p w14:paraId="1B9ACE09" w14:textId="77777777" w:rsidR="00751079" w:rsidRPr="00F00722" w:rsidRDefault="00751079" w:rsidP="00751079">
      <w:pPr>
        <w:rPr>
          <w:rFonts w:cs="Tahoma"/>
          <w:szCs w:val="22"/>
          <w:highlight w:val="yellow"/>
        </w:rPr>
      </w:pPr>
      <w:r w:rsidRPr="00F00722">
        <w:t>10€ par matériel d’impression indisponible, pour un temps de remise en ordre de marche supérieur à 8 heures ouvrées</w:t>
      </w:r>
    </w:p>
    <w:p w14:paraId="1CDEE718" w14:textId="77777777" w:rsidR="00751079" w:rsidRPr="00F00722" w:rsidRDefault="00751079" w:rsidP="00751079">
      <w:pPr>
        <w:rPr>
          <w:rFonts w:cs="Tahoma"/>
          <w:szCs w:val="22"/>
          <w:highlight w:val="yellow"/>
        </w:rPr>
      </w:pPr>
      <w:r w:rsidRPr="00F00722">
        <w:t>50€ par matériel d’impression indisponible, pour un temps de remise en ordre de marche supérieur à 16 heures ouvrées</w:t>
      </w:r>
    </w:p>
    <w:p w14:paraId="2E54438F" w14:textId="77777777" w:rsidR="00751079" w:rsidRPr="00F00722" w:rsidRDefault="00751079" w:rsidP="00751079">
      <w:pPr>
        <w:rPr>
          <w:rFonts w:cs="Tahoma"/>
          <w:szCs w:val="22"/>
          <w:highlight w:val="yellow"/>
        </w:rPr>
      </w:pPr>
      <w:r w:rsidRPr="00F00722">
        <w:t>100€ par matériel d’impression indisponible, pour un temps de remise en ordre de marche supérieur à 24 heures ouvrées</w:t>
      </w:r>
    </w:p>
    <w:p w14:paraId="71B0957F" w14:textId="77777777" w:rsidR="00751079" w:rsidRPr="00F00722" w:rsidRDefault="00751079" w:rsidP="00751079">
      <w:pPr>
        <w:rPr>
          <w:rFonts w:cs="Tahoma"/>
          <w:szCs w:val="22"/>
          <w:highlight w:val="yellow"/>
        </w:rPr>
      </w:pPr>
      <w:r w:rsidRPr="00F00722">
        <w:t>200€ par matériel d’impression indisponible, pour un temps de remise en ordre de marche supérieur à 32 heures ouvrées</w:t>
      </w:r>
    </w:p>
    <w:p w14:paraId="1E640D18" w14:textId="77777777" w:rsidR="00751079" w:rsidRPr="00F00722" w:rsidRDefault="00751079" w:rsidP="00751079">
      <w:pPr>
        <w:rPr>
          <w:rFonts w:cs="Tahoma"/>
          <w:szCs w:val="22"/>
          <w:highlight w:val="yellow"/>
        </w:rPr>
      </w:pPr>
      <w:r w:rsidRPr="00F00722">
        <w:t>500€ par matériel d’impression indisponible, pour un temps de remise en ordre de marche supérieur à 40 heures ouvrées</w:t>
      </w:r>
    </w:p>
    <w:p w14:paraId="7F57112E" w14:textId="77777777" w:rsidR="00751079" w:rsidRPr="00F00722" w:rsidRDefault="00751079" w:rsidP="00751079">
      <w:pPr>
        <w:rPr>
          <w:rFonts w:cs="Tahoma"/>
          <w:szCs w:val="22"/>
          <w:highlight w:val="yellow"/>
        </w:rPr>
      </w:pPr>
    </w:p>
    <w:p w14:paraId="4A3B0C25" w14:textId="77777777" w:rsidR="00751079" w:rsidRPr="00F00722" w:rsidRDefault="00751079" w:rsidP="00751079">
      <w:pPr>
        <w:rPr>
          <w:rFonts w:cs="Tahoma"/>
          <w:szCs w:val="22"/>
          <w:highlight w:val="yellow"/>
        </w:rPr>
      </w:pPr>
      <w:r w:rsidRPr="00F00722">
        <w:t>Catégorie 8 et 9 :</w:t>
      </w:r>
    </w:p>
    <w:p w14:paraId="564DB9C9" w14:textId="77777777" w:rsidR="00751079" w:rsidRPr="00F00722" w:rsidRDefault="00751079" w:rsidP="00751079">
      <w:pPr>
        <w:rPr>
          <w:rFonts w:cs="Tahoma"/>
          <w:szCs w:val="22"/>
          <w:highlight w:val="yellow"/>
        </w:rPr>
      </w:pPr>
      <w:r w:rsidRPr="00F00722">
        <w:t>10€ par matériel d’impression indisponible, pour un temps de remise en ordre de marche supérieur à 4 heures ouvrées</w:t>
      </w:r>
    </w:p>
    <w:p w14:paraId="7EDD45C2" w14:textId="77777777" w:rsidR="00751079" w:rsidRPr="00F00722" w:rsidRDefault="00751079" w:rsidP="00751079">
      <w:pPr>
        <w:rPr>
          <w:rFonts w:cs="Tahoma"/>
          <w:szCs w:val="22"/>
          <w:highlight w:val="yellow"/>
        </w:rPr>
      </w:pPr>
      <w:r w:rsidRPr="00F00722">
        <w:t>50€ par matériel d’impression indisponible, pour un temps de remise en ordre de marche supérieur à 8 heures ouvrées</w:t>
      </w:r>
    </w:p>
    <w:p w14:paraId="09CA1958" w14:textId="77777777" w:rsidR="00751079" w:rsidRPr="00F00722" w:rsidRDefault="00751079" w:rsidP="00751079">
      <w:pPr>
        <w:rPr>
          <w:rFonts w:cs="Tahoma"/>
          <w:szCs w:val="22"/>
          <w:highlight w:val="yellow"/>
        </w:rPr>
      </w:pPr>
      <w:r w:rsidRPr="00F00722">
        <w:t>250€ par matériel d’impression indisponible, pour un temps de remise en ordre de marche supérieur à 16 heures ouvrées</w:t>
      </w:r>
    </w:p>
    <w:p w14:paraId="293AEDCE" w14:textId="77777777" w:rsidR="00751079" w:rsidRPr="00F00722" w:rsidRDefault="00751079" w:rsidP="00751079">
      <w:pPr>
        <w:rPr>
          <w:rFonts w:cs="Tahoma"/>
          <w:szCs w:val="22"/>
          <w:highlight w:val="yellow"/>
        </w:rPr>
      </w:pPr>
      <w:r w:rsidRPr="00F00722">
        <w:t>500€ par matériel d’impression indisponible, pour un temps de remise en ordre de marche supérieur à 24 heures ouvrées</w:t>
      </w:r>
    </w:p>
    <w:p w14:paraId="54C1D173" w14:textId="77777777" w:rsidR="00751079" w:rsidRPr="00F00722" w:rsidRDefault="00751079" w:rsidP="00751079">
      <w:pPr>
        <w:rPr>
          <w:rFonts w:cs="Tahoma"/>
          <w:szCs w:val="22"/>
          <w:highlight w:val="yellow"/>
        </w:rPr>
      </w:pPr>
      <w:r w:rsidRPr="00F00722">
        <w:t>1000€ par matériel d’impression indisponible, pour un temps de remise en ordre de marche supérieur à 32 heures ouvrées</w:t>
      </w:r>
    </w:p>
    <w:p w14:paraId="2A8D0BE9" w14:textId="77777777" w:rsidR="00751079" w:rsidRPr="00F00722" w:rsidRDefault="00751079" w:rsidP="00751079">
      <w:pPr>
        <w:rPr>
          <w:rFonts w:cs="Tahoma"/>
          <w:szCs w:val="22"/>
          <w:highlight w:val="yellow"/>
        </w:rPr>
      </w:pPr>
    </w:p>
    <w:p w14:paraId="000EA90A" w14:textId="77777777" w:rsidR="00751079" w:rsidRPr="00F00722" w:rsidRDefault="00751079" w:rsidP="00751079">
      <w:pPr>
        <w:rPr>
          <w:rFonts w:cs="Tahoma"/>
          <w:szCs w:val="22"/>
          <w:highlight w:val="yellow"/>
        </w:rPr>
      </w:pPr>
      <w:r w:rsidRPr="00F00722">
        <w:rPr>
          <w:u w:val="single"/>
        </w:rPr>
        <w:t>Dérogations ou précisions relatives aux primes :</w:t>
      </w:r>
    </w:p>
    <w:p w14:paraId="4D778B5F" w14:textId="77777777" w:rsidR="00751079" w:rsidRPr="00F00722" w:rsidRDefault="00751079" w:rsidP="00751079">
      <w:pPr>
        <w:rPr>
          <w:rFonts w:cs="Tahoma"/>
          <w:szCs w:val="22"/>
          <w:highlight w:val="yellow"/>
        </w:rPr>
      </w:pPr>
      <w:r w:rsidRPr="00F00722">
        <w:t>Les documents du marché ne prévoient pas le versement de primes.</w:t>
      </w:r>
    </w:p>
    <w:p w14:paraId="7E2A91D4" w14:textId="77777777" w:rsidR="00751079" w:rsidRPr="00F00722" w:rsidRDefault="00751079" w:rsidP="00751079">
      <w:pPr>
        <w:pStyle w:val="Titre2"/>
      </w:pPr>
      <w:bookmarkStart w:id="76" w:name="_Toc210992675"/>
      <w:bookmarkStart w:id="77" w:name="_Toc219480070"/>
      <w:r w:rsidRPr="00F00722">
        <w:t>Mesures coercitives</w:t>
      </w:r>
      <w:bookmarkEnd w:id="76"/>
      <w:bookmarkEnd w:id="77"/>
    </w:p>
    <w:p w14:paraId="42296315" w14:textId="77777777" w:rsidR="00751079" w:rsidRPr="00F00722" w:rsidRDefault="00751079" w:rsidP="00751079">
      <w:pPr>
        <w:rPr>
          <w:highlight w:val="yellow"/>
        </w:rPr>
      </w:pPr>
      <w:r w:rsidRPr="00F00722">
        <w:rPr>
          <w:u w:val="single"/>
        </w:rPr>
        <w:t>Exécution de la prestation aux frais et risques du titulaire :</w:t>
      </w:r>
    </w:p>
    <w:p w14:paraId="48CAFA37" w14:textId="77777777" w:rsidR="00751079" w:rsidRPr="00F00722" w:rsidRDefault="00751079" w:rsidP="00751079">
      <w:pPr>
        <w:rPr>
          <w:highlight w:val="yellow"/>
        </w:rPr>
      </w:pPr>
      <w:r w:rsidRPr="00F00722">
        <w:t>Conformément à l'article 45 du CCAG fournitures courantes et services, l'acheteur peut faire procéder par un tiers à l'exécution de tout ou partie des prestations prévues par le marché, aux frais et risques du titulaire, soit lorsque le titulaire n'a pas déféré à une mise en demeure de se conformer aux stipulations du marché ou aux ordres de service, ou en cas d'inexécution par ce dernier d'une prestation qui, par sa nature, ne peut souffrir aucun retard, soit en cas de résiliation du marché pour faute du titulaire, à la condition que la décision de résiliation le mentionne expressément.</w:t>
      </w:r>
    </w:p>
    <w:p w14:paraId="2DEDE4CD" w14:textId="77777777" w:rsidR="00751079" w:rsidRPr="00F00722" w:rsidRDefault="00751079" w:rsidP="00751079">
      <w:pPr>
        <w:rPr>
          <w:highlight w:val="yellow"/>
        </w:rPr>
      </w:pPr>
      <w:r w:rsidRPr="00F00722">
        <w:t>L'augmentation des dépenses, par rapport aux prix du marché, résultant de l'exécution des prestations aux frais et risques du titulaire, est à la charge du titulaire. La diminution des dépenses ne lui profite pas.</w:t>
      </w:r>
    </w:p>
    <w:p w14:paraId="1A6F57A1" w14:textId="77777777" w:rsidR="00751079" w:rsidRPr="00F00722" w:rsidRDefault="00751079" w:rsidP="00751079">
      <w:pPr>
        <w:pStyle w:val="Titre2"/>
      </w:pPr>
      <w:bookmarkStart w:id="78" w:name="_Toc210992676"/>
      <w:bookmarkStart w:id="79" w:name="_Toc219480071"/>
      <w:r w:rsidRPr="00F00722">
        <w:t>Cas de résiliation</w:t>
      </w:r>
      <w:bookmarkEnd w:id="78"/>
      <w:bookmarkEnd w:id="79"/>
      <w:r w:rsidRPr="00F00722">
        <w:t xml:space="preserve"> </w:t>
      </w:r>
    </w:p>
    <w:p w14:paraId="3C817615" w14:textId="77777777" w:rsidR="00751079" w:rsidRPr="00F00722" w:rsidRDefault="00751079" w:rsidP="00751079">
      <w:pPr>
        <w:rPr>
          <w:rFonts w:cs="Tahoma"/>
          <w:szCs w:val="22"/>
        </w:rPr>
      </w:pPr>
      <w:r w:rsidRPr="00F00722">
        <w:t>Les dispositions du chapitre V du titre IX du livre 1er de la 2ème partie du code de la commande publique s'appliquent.</w:t>
      </w:r>
    </w:p>
    <w:p w14:paraId="4D9BDF1E" w14:textId="77777777" w:rsidR="00751079" w:rsidRPr="00F00722" w:rsidRDefault="00751079" w:rsidP="00751079">
      <w:pPr>
        <w:rPr>
          <w:rFonts w:cs="Tahoma"/>
          <w:szCs w:val="22"/>
        </w:rPr>
      </w:pPr>
    </w:p>
    <w:p w14:paraId="6FCB536B" w14:textId="77777777" w:rsidR="00751079" w:rsidRPr="00F00722" w:rsidRDefault="00751079" w:rsidP="00751079">
      <w:pPr>
        <w:rPr>
          <w:rFonts w:cs="Tahoma"/>
          <w:szCs w:val="22"/>
        </w:rPr>
      </w:pPr>
      <w:r w:rsidRPr="00F00722">
        <w:rPr>
          <w:u w:val="single"/>
        </w:rPr>
        <w:t>Principes généraux :</w:t>
      </w:r>
    </w:p>
    <w:p w14:paraId="664C21AF" w14:textId="77777777" w:rsidR="00751079" w:rsidRPr="00F00722" w:rsidRDefault="00751079" w:rsidP="00751079">
      <w:pPr>
        <w:rPr>
          <w:rFonts w:cs="Tahoma"/>
          <w:szCs w:val="22"/>
        </w:rPr>
      </w:pPr>
      <w:r w:rsidRPr="00F00722">
        <w:t>Conformément à l'article 38 du CCAG fournitures courantes et services, l'acheteur peut mettre fin à l'exécution des prestations faisant l'objet du marché avant l'achèvement de celles-ci, soit à la demande du titulaire dans les conditions prévues à l'article 40, soit pour faute du titulaire dans les conditions prévues à l'article 41 du CCAG fournitures courantes et services, soit dans le cas des circonstances particulières mentionnées à l'article 39 du CCAG fournitures courantes et services.</w:t>
      </w:r>
    </w:p>
    <w:p w14:paraId="11B5337C" w14:textId="77777777" w:rsidR="00751079" w:rsidRPr="00F00722" w:rsidRDefault="00751079" w:rsidP="00751079">
      <w:pPr>
        <w:rPr>
          <w:rFonts w:cs="Tahoma"/>
          <w:szCs w:val="22"/>
        </w:rPr>
      </w:pPr>
      <w:r w:rsidRPr="00F00722">
        <w:lastRenderedPageBreak/>
        <w:t>L'acheteur peut également mettre fin, à tout moment, à l'exécution des prestations pour un motif d'intérêt général. Dans ce cas, le titulaire a droit à être indemnisé du préjudice qu'il subit du fait de cette décision, selon les modalités prévues à l'article 42 du CCAG fournitures courantes et services.</w:t>
      </w:r>
    </w:p>
    <w:p w14:paraId="6F84C7A7" w14:textId="77777777" w:rsidR="00751079" w:rsidRPr="00F00722" w:rsidRDefault="00751079" w:rsidP="00751079">
      <w:pPr>
        <w:pStyle w:val="Titre2"/>
      </w:pPr>
      <w:bookmarkStart w:id="80" w:name="_Toc210992678"/>
      <w:bookmarkStart w:id="81" w:name="_Toc219480072"/>
      <w:r w:rsidRPr="00F00722">
        <w:t>Litiges et différends</w:t>
      </w:r>
      <w:bookmarkEnd w:id="80"/>
      <w:bookmarkEnd w:id="81"/>
      <w:r w:rsidRPr="00F00722">
        <w:t xml:space="preserve"> </w:t>
      </w:r>
    </w:p>
    <w:p w14:paraId="53EC46EE" w14:textId="77777777" w:rsidR="00751079" w:rsidRDefault="00D86BAC" w:rsidP="00751079">
      <w:r>
        <w:t>Les parties s’efforcent de régler à l’amiable tout différend relatif à l’exécution du présent accord-cadre.</w:t>
      </w:r>
    </w:p>
    <w:p w14:paraId="2A69FCA4" w14:textId="77777777" w:rsidR="00D86BAC" w:rsidRDefault="00D86BAC" w:rsidP="00751079"/>
    <w:p w14:paraId="3F0DF3CC" w14:textId="77777777" w:rsidR="00D86BAC" w:rsidRDefault="00D86BAC" w:rsidP="00751079">
      <w:r>
        <w:t>A défaut de règlement amiable, les litiges relatifs à l’interprétation ou à l’exécution du présent acco</w:t>
      </w:r>
      <w:r w:rsidR="00E15B65">
        <w:t>r</w:t>
      </w:r>
      <w:r>
        <w:t>d-</w:t>
      </w:r>
      <w:r w:rsidR="003E17D0">
        <w:t xml:space="preserve">cadre </w:t>
      </w:r>
      <w:r w:rsidR="00E15B65">
        <w:t>relèvent du tribunal administratif de Rennes.</w:t>
      </w:r>
      <w:r>
        <w:t xml:space="preserve"> </w:t>
      </w:r>
    </w:p>
    <w:p w14:paraId="154EB93F" w14:textId="77777777" w:rsidR="00E15B65" w:rsidRDefault="00E15B65" w:rsidP="00751079"/>
    <w:p w14:paraId="08255B17" w14:textId="77777777" w:rsidR="00751079" w:rsidRPr="00F00722" w:rsidRDefault="00751079" w:rsidP="00751079">
      <w:pPr>
        <w:jc w:val="left"/>
        <w:rPr>
          <w:highlight w:val="green"/>
        </w:rPr>
      </w:pPr>
    </w:p>
    <w:p w14:paraId="1C24337C" w14:textId="77777777" w:rsidR="00751079" w:rsidRPr="00F00722" w:rsidRDefault="00751079" w:rsidP="00751079">
      <w:pPr>
        <w:pStyle w:val="Titre1"/>
      </w:pPr>
      <w:bookmarkStart w:id="82" w:name="_Toc210992679"/>
      <w:bookmarkStart w:id="83" w:name="_Toc219480073"/>
      <w:r w:rsidRPr="00F00722">
        <w:t>Dérogations au CCAG</w:t>
      </w:r>
      <w:bookmarkEnd w:id="82"/>
      <w:bookmarkEnd w:id="83"/>
    </w:p>
    <w:p w14:paraId="33D7E361" w14:textId="77777777" w:rsidR="00751079" w:rsidRPr="00F00722" w:rsidRDefault="00751079" w:rsidP="00751079">
      <w:pPr>
        <w:rPr>
          <w:szCs w:val="22"/>
        </w:rPr>
      </w:pPr>
      <w:r w:rsidRPr="00F00722">
        <w:rPr>
          <w:szCs w:val="22"/>
        </w:rPr>
        <w:t>Il est dérogé à l'article 4.1 du CCAG Fournitures Courantes et Services.</w:t>
      </w:r>
    </w:p>
    <w:p w14:paraId="7C3AD714" w14:textId="77777777" w:rsidR="00751079" w:rsidRPr="00F00722" w:rsidRDefault="00751079" w:rsidP="00751079">
      <w:pPr>
        <w:rPr>
          <w:szCs w:val="22"/>
        </w:rPr>
      </w:pPr>
      <w:r w:rsidRPr="00F00722">
        <w:rPr>
          <w:szCs w:val="22"/>
        </w:rPr>
        <w:t>Il est dérogé à l'article 13 du CCAG Fournitures Courantes et Services.</w:t>
      </w:r>
    </w:p>
    <w:p w14:paraId="785A081B" w14:textId="77777777" w:rsidR="00751079" w:rsidRPr="00F00722" w:rsidRDefault="00751079" w:rsidP="00751079">
      <w:pPr>
        <w:rPr>
          <w:szCs w:val="22"/>
        </w:rPr>
      </w:pPr>
      <w:r w:rsidRPr="00F00722">
        <w:rPr>
          <w:szCs w:val="22"/>
        </w:rPr>
        <w:t>Il est dérogé à l'article 14.1 du CCAG Fournitures Courantes et Services.</w:t>
      </w:r>
    </w:p>
    <w:p w14:paraId="30F5FF1A" w14:textId="77777777" w:rsidR="00751079" w:rsidRDefault="00751079" w:rsidP="00751079">
      <w:pPr>
        <w:rPr>
          <w:szCs w:val="22"/>
        </w:rPr>
      </w:pPr>
      <w:r w:rsidRPr="00F00722">
        <w:rPr>
          <w:szCs w:val="22"/>
        </w:rPr>
        <w:t>Il est dérogé à l'article 14.2 du CCAG Fournitures Courantes et Services.</w:t>
      </w:r>
    </w:p>
    <w:p w14:paraId="684855B2" w14:textId="77777777" w:rsidR="00C91DEE" w:rsidRPr="00F00722" w:rsidRDefault="00C91DEE" w:rsidP="00751079">
      <w:pPr>
        <w:rPr>
          <w:szCs w:val="22"/>
        </w:rPr>
      </w:pPr>
    </w:p>
    <w:p w14:paraId="3A0C71EB" w14:textId="77777777" w:rsidR="00751079" w:rsidRDefault="00751079"/>
    <w:sectPr w:rsidR="00751079" w:rsidSect="00751079">
      <w:headerReference w:type="default" r:id="rId24"/>
      <w:footerReference w:type="default" r:id="rId25"/>
      <w:pgSz w:w="11906" w:h="16838" w:code="9"/>
      <w:pgMar w:top="1134" w:right="1134" w:bottom="1134" w:left="1134" w:header="425" w:footer="851"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organ Tramhel" w:date="2026-01-22T11:05:00Z" w:initials="TM">
    <w:p w14:paraId="2CD19DE6" w14:textId="77777777" w:rsidR="00E22093" w:rsidRDefault="00E22093">
      <w:pPr>
        <w:pStyle w:val="Commentaire"/>
      </w:pPr>
      <w:r>
        <w:rPr>
          <w:rStyle w:val="Marquedecommentaire"/>
        </w:rPr>
        <w:annotationRef/>
      </w:r>
      <w:r>
        <w:t>A valider avec Guillaume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D19D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D19DE6" w16cid:durableId="2D1C82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017F" w14:textId="77777777" w:rsidR="00002C12" w:rsidRDefault="00002C12">
      <w:r>
        <w:separator/>
      </w:r>
    </w:p>
  </w:endnote>
  <w:endnote w:type="continuationSeparator" w:id="0">
    <w:p w14:paraId="5CA75325" w14:textId="77777777" w:rsidR="00002C12" w:rsidRDefault="00002C12">
      <w:r>
        <w:continuationSeparator/>
      </w:r>
    </w:p>
  </w:endnote>
  <w:endnote w:type="continuationNotice" w:id="1">
    <w:p w14:paraId="65567F2E" w14:textId="77777777" w:rsidR="00002C12" w:rsidRDefault="00002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2CAF" w14:textId="77777777" w:rsidR="00751079" w:rsidRPr="004201DB" w:rsidRDefault="00751079" w:rsidP="00751079">
    <w:pPr>
      <w:pStyle w:val="Pieddepage"/>
      <w:tabs>
        <w:tab w:val="clear" w:pos="4153"/>
        <w:tab w:val="clear" w:pos="8306"/>
        <w:tab w:val="right" w:pos="8505"/>
      </w:tabs>
      <w:rPr>
        <w:rFonts w:cs="Calibri"/>
        <w:sz w:val="18"/>
        <w:szCs w:val="18"/>
      </w:rPr>
    </w:pPr>
  </w:p>
  <w:p w14:paraId="1328FEEF" w14:textId="77777777" w:rsidR="00751079" w:rsidRPr="004201DB" w:rsidRDefault="00751079" w:rsidP="00751079">
    <w:pPr>
      <w:pStyle w:val="Pieddepage"/>
      <w:tabs>
        <w:tab w:val="clear" w:pos="4153"/>
        <w:tab w:val="clear" w:pos="8306"/>
        <w:tab w:val="left" w:pos="7655"/>
      </w:tabs>
      <w:rPr>
        <w:rFonts w:cs="Calibri"/>
        <w:sz w:val="18"/>
        <w:szCs w:val="18"/>
      </w:rPr>
    </w:pPr>
    <w:r w:rsidRPr="004201DB">
      <w:rPr>
        <w:rFonts w:cs="Calibri"/>
        <w:sz w:val="18"/>
        <w:szCs w:val="18"/>
      </w:rPr>
      <w:t xml:space="preserve">C.C.A.P. - </w:t>
    </w:r>
    <w:r w:rsidRPr="004201DB">
      <w:rPr>
        <w:rFonts w:cs="Calibri"/>
        <w:bCs/>
        <w:sz w:val="18"/>
        <w:szCs w:val="18"/>
      </w:rPr>
      <w:t>2026007</w:t>
    </w:r>
    <w:r w:rsidRPr="004201DB">
      <w:rPr>
        <w:rFonts w:cs="Calibri"/>
        <w:bCs/>
        <w:sz w:val="18"/>
        <w:szCs w:val="18"/>
      </w:rPr>
      <w:tab/>
    </w:r>
    <w:r w:rsidRPr="004201DB">
      <w:rPr>
        <w:rFonts w:cs="Calibri"/>
        <w:bCs/>
        <w:sz w:val="18"/>
        <w:szCs w:val="18"/>
      </w:rPr>
      <w:tab/>
    </w:r>
    <w:r w:rsidRPr="004201DB">
      <w:rPr>
        <w:rFonts w:cs="Calibri"/>
        <w:sz w:val="18"/>
        <w:szCs w:val="18"/>
      </w:rPr>
      <w:t xml:space="preserve">Page </w:t>
    </w:r>
    <w:r w:rsidRPr="004201DB">
      <w:rPr>
        <w:rFonts w:cs="Calibri"/>
        <w:b/>
        <w:bCs/>
        <w:sz w:val="18"/>
        <w:szCs w:val="18"/>
      </w:rPr>
      <w:fldChar w:fldCharType="begin"/>
    </w:r>
    <w:r w:rsidRPr="004201DB">
      <w:rPr>
        <w:rFonts w:cs="Calibri"/>
        <w:b/>
        <w:bCs/>
        <w:sz w:val="18"/>
        <w:szCs w:val="18"/>
      </w:rPr>
      <w:instrText>PAGE</w:instrText>
    </w:r>
    <w:r w:rsidRPr="004201DB">
      <w:rPr>
        <w:rFonts w:cs="Calibri"/>
        <w:b/>
        <w:bCs/>
        <w:sz w:val="18"/>
        <w:szCs w:val="18"/>
      </w:rPr>
      <w:fldChar w:fldCharType="separate"/>
    </w:r>
    <w:r w:rsidRPr="004201DB">
      <w:rPr>
        <w:rFonts w:cs="Calibri"/>
        <w:b/>
        <w:bCs/>
        <w:sz w:val="18"/>
        <w:szCs w:val="18"/>
      </w:rPr>
      <w:t>29</w:t>
    </w:r>
    <w:r w:rsidRPr="004201DB">
      <w:rPr>
        <w:rFonts w:cs="Calibri"/>
        <w:b/>
        <w:bCs/>
        <w:sz w:val="18"/>
        <w:szCs w:val="18"/>
      </w:rPr>
      <w:fldChar w:fldCharType="end"/>
    </w:r>
    <w:r w:rsidRPr="004201DB">
      <w:rPr>
        <w:rFonts w:cs="Calibri"/>
        <w:sz w:val="18"/>
        <w:szCs w:val="18"/>
      </w:rPr>
      <w:t xml:space="preserve"> sur </w:t>
    </w:r>
    <w:r w:rsidRPr="004201DB">
      <w:rPr>
        <w:rFonts w:cs="Calibri"/>
        <w:b/>
        <w:bCs/>
        <w:sz w:val="18"/>
        <w:szCs w:val="18"/>
      </w:rPr>
      <w:fldChar w:fldCharType="begin"/>
    </w:r>
    <w:r w:rsidRPr="004201DB">
      <w:rPr>
        <w:rFonts w:cs="Calibri"/>
        <w:b/>
        <w:bCs/>
        <w:sz w:val="18"/>
        <w:szCs w:val="18"/>
      </w:rPr>
      <w:instrText>NUMPAGES</w:instrText>
    </w:r>
    <w:r w:rsidRPr="004201DB">
      <w:rPr>
        <w:rFonts w:cs="Calibri"/>
        <w:b/>
        <w:bCs/>
        <w:sz w:val="18"/>
        <w:szCs w:val="18"/>
      </w:rPr>
      <w:fldChar w:fldCharType="separate"/>
    </w:r>
    <w:r w:rsidRPr="004201DB">
      <w:rPr>
        <w:rFonts w:cs="Calibri"/>
        <w:b/>
        <w:bCs/>
        <w:sz w:val="18"/>
        <w:szCs w:val="18"/>
      </w:rPr>
      <w:t>29</w:t>
    </w:r>
    <w:r w:rsidRPr="004201DB">
      <w:rPr>
        <w:rFonts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63FB" w14:textId="77777777" w:rsidR="00002C12" w:rsidRDefault="00002C12">
      <w:r>
        <w:separator/>
      </w:r>
    </w:p>
  </w:footnote>
  <w:footnote w:type="continuationSeparator" w:id="0">
    <w:p w14:paraId="41F834A4" w14:textId="77777777" w:rsidR="00002C12" w:rsidRDefault="00002C12">
      <w:r>
        <w:continuationSeparator/>
      </w:r>
    </w:p>
  </w:footnote>
  <w:footnote w:type="continuationNotice" w:id="1">
    <w:p w14:paraId="5C5D751D" w14:textId="77777777" w:rsidR="00002C12" w:rsidRDefault="00002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71D2" w14:textId="77777777" w:rsidR="00751079" w:rsidRPr="00013F0E" w:rsidRDefault="00751079" w:rsidP="00751079">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90BAA"/>
    <w:multiLevelType w:val="hybridMultilevel"/>
    <w:tmpl w:val="89888AC6"/>
    <w:lvl w:ilvl="0" w:tplc="695C8898">
      <w:start w:val="1"/>
      <w:numFmt w:val="decimal"/>
      <w:pStyle w:val="sous-titre"/>
      <w:lvlText w:val="II.%1."/>
      <w:lvlJc w:val="left"/>
      <w:pPr>
        <w:ind w:left="720" w:hanging="360"/>
      </w:pPr>
      <w:rPr>
        <w:rFonts w:hint="default"/>
      </w:rPr>
    </w:lvl>
    <w:lvl w:ilvl="1" w:tplc="BB74D5F6" w:tentative="1">
      <w:start w:val="1"/>
      <w:numFmt w:val="lowerLetter"/>
      <w:lvlText w:val="%2."/>
      <w:lvlJc w:val="left"/>
      <w:pPr>
        <w:ind w:left="1440" w:hanging="360"/>
      </w:pPr>
    </w:lvl>
    <w:lvl w:ilvl="2" w:tplc="E70C4FC6" w:tentative="1">
      <w:start w:val="1"/>
      <w:numFmt w:val="lowerRoman"/>
      <w:lvlText w:val="%3."/>
      <w:lvlJc w:val="right"/>
      <w:pPr>
        <w:ind w:left="2160" w:hanging="180"/>
      </w:pPr>
    </w:lvl>
    <w:lvl w:ilvl="3" w:tplc="B7E087D8" w:tentative="1">
      <w:start w:val="1"/>
      <w:numFmt w:val="decimal"/>
      <w:lvlText w:val="%4."/>
      <w:lvlJc w:val="left"/>
      <w:pPr>
        <w:ind w:left="2880" w:hanging="360"/>
      </w:pPr>
    </w:lvl>
    <w:lvl w:ilvl="4" w:tplc="CE9CE500" w:tentative="1">
      <w:start w:val="1"/>
      <w:numFmt w:val="lowerLetter"/>
      <w:lvlText w:val="%5."/>
      <w:lvlJc w:val="left"/>
      <w:pPr>
        <w:ind w:left="3600" w:hanging="360"/>
      </w:pPr>
    </w:lvl>
    <w:lvl w:ilvl="5" w:tplc="AF3E8876" w:tentative="1">
      <w:start w:val="1"/>
      <w:numFmt w:val="lowerRoman"/>
      <w:lvlText w:val="%6."/>
      <w:lvlJc w:val="right"/>
      <w:pPr>
        <w:ind w:left="4320" w:hanging="180"/>
      </w:pPr>
    </w:lvl>
    <w:lvl w:ilvl="6" w:tplc="A4BC39CC" w:tentative="1">
      <w:start w:val="1"/>
      <w:numFmt w:val="decimal"/>
      <w:lvlText w:val="%7."/>
      <w:lvlJc w:val="left"/>
      <w:pPr>
        <w:ind w:left="5040" w:hanging="360"/>
      </w:pPr>
    </w:lvl>
    <w:lvl w:ilvl="7" w:tplc="9B2685C0" w:tentative="1">
      <w:start w:val="1"/>
      <w:numFmt w:val="lowerLetter"/>
      <w:lvlText w:val="%8."/>
      <w:lvlJc w:val="left"/>
      <w:pPr>
        <w:ind w:left="5760" w:hanging="360"/>
      </w:pPr>
    </w:lvl>
    <w:lvl w:ilvl="8" w:tplc="82903708" w:tentative="1">
      <w:start w:val="1"/>
      <w:numFmt w:val="lowerRoman"/>
      <w:lvlText w:val="%9."/>
      <w:lvlJc w:val="right"/>
      <w:pPr>
        <w:ind w:left="6480" w:hanging="180"/>
      </w:pPr>
    </w:lvl>
  </w:abstractNum>
  <w:abstractNum w:abstractNumId="2" w15:restartNumberingAfterBreak="0">
    <w:nsid w:val="0B4333EF"/>
    <w:multiLevelType w:val="hybridMultilevel"/>
    <w:tmpl w:val="54FCC2AC"/>
    <w:lvl w:ilvl="0" w:tplc="8BB4DD88">
      <w:start w:val="2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4360A0"/>
    <w:multiLevelType w:val="singleLevel"/>
    <w:tmpl w:val="32925AF0"/>
    <w:lvl w:ilvl="0">
      <w:start w:val="3"/>
      <w:numFmt w:val="decimal"/>
      <w:lvlText w:val="%1."/>
      <w:lvlJc w:val="left"/>
      <w:pPr>
        <w:tabs>
          <w:tab w:val="num" w:pos="785"/>
        </w:tabs>
        <w:ind w:left="785" w:hanging="360"/>
      </w:pPr>
      <w:rPr>
        <w:rFonts w:hint="default"/>
      </w:rPr>
    </w:lvl>
  </w:abstractNum>
  <w:abstractNum w:abstractNumId="4" w15:restartNumberingAfterBreak="0">
    <w:nsid w:val="11D253EE"/>
    <w:multiLevelType w:val="hybridMultilevel"/>
    <w:tmpl w:val="3EEC6F3E"/>
    <w:lvl w:ilvl="0" w:tplc="5FF4A4D6">
      <w:numFmt w:val="bullet"/>
      <w:lvlText w:val="-"/>
      <w:lvlJc w:val="left"/>
      <w:pPr>
        <w:ind w:left="720" w:hanging="360"/>
      </w:pPr>
      <w:rPr>
        <w:rFonts w:ascii="Tahoma" w:eastAsia="Times New Roman" w:hAnsi="Tahoma" w:cs="Tahoma" w:hint="default"/>
      </w:rPr>
    </w:lvl>
    <w:lvl w:ilvl="1" w:tplc="113C81FE" w:tentative="1">
      <w:start w:val="1"/>
      <w:numFmt w:val="bullet"/>
      <w:lvlText w:val="o"/>
      <w:lvlJc w:val="left"/>
      <w:pPr>
        <w:ind w:left="1440" w:hanging="360"/>
      </w:pPr>
      <w:rPr>
        <w:rFonts w:ascii="Courier New" w:hAnsi="Courier New" w:cs="Courier New" w:hint="default"/>
      </w:rPr>
    </w:lvl>
    <w:lvl w:ilvl="2" w:tplc="567EA442" w:tentative="1">
      <w:start w:val="1"/>
      <w:numFmt w:val="bullet"/>
      <w:lvlText w:val=""/>
      <w:lvlJc w:val="left"/>
      <w:pPr>
        <w:ind w:left="2160" w:hanging="360"/>
      </w:pPr>
      <w:rPr>
        <w:rFonts w:ascii="Wingdings" w:hAnsi="Wingdings" w:hint="default"/>
      </w:rPr>
    </w:lvl>
    <w:lvl w:ilvl="3" w:tplc="E0E08250" w:tentative="1">
      <w:start w:val="1"/>
      <w:numFmt w:val="bullet"/>
      <w:lvlText w:val=""/>
      <w:lvlJc w:val="left"/>
      <w:pPr>
        <w:ind w:left="2880" w:hanging="360"/>
      </w:pPr>
      <w:rPr>
        <w:rFonts w:ascii="Symbol" w:hAnsi="Symbol" w:hint="default"/>
      </w:rPr>
    </w:lvl>
    <w:lvl w:ilvl="4" w:tplc="B20AC2C2" w:tentative="1">
      <w:start w:val="1"/>
      <w:numFmt w:val="bullet"/>
      <w:lvlText w:val="o"/>
      <w:lvlJc w:val="left"/>
      <w:pPr>
        <w:ind w:left="3600" w:hanging="360"/>
      </w:pPr>
      <w:rPr>
        <w:rFonts w:ascii="Courier New" w:hAnsi="Courier New" w:cs="Courier New" w:hint="default"/>
      </w:rPr>
    </w:lvl>
    <w:lvl w:ilvl="5" w:tplc="36748DBC" w:tentative="1">
      <w:start w:val="1"/>
      <w:numFmt w:val="bullet"/>
      <w:lvlText w:val=""/>
      <w:lvlJc w:val="left"/>
      <w:pPr>
        <w:ind w:left="4320" w:hanging="360"/>
      </w:pPr>
      <w:rPr>
        <w:rFonts w:ascii="Wingdings" w:hAnsi="Wingdings" w:hint="default"/>
      </w:rPr>
    </w:lvl>
    <w:lvl w:ilvl="6" w:tplc="E2E6377E" w:tentative="1">
      <w:start w:val="1"/>
      <w:numFmt w:val="bullet"/>
      <w:lvlText w:val=""/>
      <w:lvlJc w:val="left"/>
      <w:pPr>
        <w:ind w:left="5040" w:hanging="360"/>
      </w:pPr>
      <w:rPr>
        <w:rFonts w:ascii="Symbol" w:hAnsi="Symbol" w:hint="default"/>
      </w:rPr>
    </w:lvl>
    <w:lvl w:ilvl="7" w:tplc="4F504682" w:tentative="1">
      <w:start w:val="1"/>
      <w:numFmt w:val="bullet"/>
      <w:lvlText w:val="o"/>
      <w:lvlJc w:val="left"/>
      <w:pPr>
        <w:ind w:left="5760" w:hanging="360"/>
      </w:pPr>
      <w:rPr>
        <w:rFonts w:ascii="Courier New" w:hAnsi="Courier New" w:cs="Courier New" w:hint="default"/>
      </w:rPr>
    </w:lvl>
    <w:lvl w:ilvl="8" w:tplc="50DEBC8C" w:tentative="1">
      <w:start w:val="1"/>
      <w:numFmt w:val="bullet"/>
      <w:lvlText w:val=""/>
      <w:lvlJc w:val="left"/>
      <w:pPr>
        <w:ind w:left="6480" w:hanging="360"/>
      </w:pPr>
      <w:rPr>
        <w:rFonts w:ascii="Wingdings" w:hAnsi="Wingdings" w:hint="default"/>
      </w:rPr>
    </w:lvl>
  </w:abstractNum>
  <w:abstractNum w:abstractNumId="5" w15:restartNumberingAfterBreak="0">
    <w:nsid w:val="16904BC6"/>
    <w:multiLevelType w:val="singleLevel"/>
    <w:tmpl w:val="420894B6"/>
    <w:lvl w:ilvl="0">
      <w:start w:val="3"/>
      <w:numFmt w:val="bullet"/>
      <w:lvlText w:val="-"/>
      <w:lvlJc w:val="left"/>
      <w:pPr>
        <w:tabs>
          <w:tab w:val="num" w:pos="786"/>
        </w:tabs>
        <w:ind w:left="786" w:hanging="360"/>
      </w:pPr>
      <w:rPr>
        <w:rFonts w:hint="default"/>
      </w:rPr>
    </w:lvl>
  </w:abstractNum>
  <w:abstractNum w:abstractNumId="6" w15:restartNumberingAfterBreak="0">
    <w:nsid w:val="18095964"/>
    <w:multiLevelType w:val="hybridMultilevel"/>
    <w:tmpl w:val="55F87BAA"/>
    <w:lvl w:ilvl="0" w:tplc="C47C62AC">
      <w:start w:val="1"/>
      <w:numFmt w:val="bullet"/>
      <w:lvlText w:val=""/>
      <w:lvlJc w:val="left"/>
      <w:pPr>
        <w:ind w:left="720" w:hanging="360"/>
      </w:pPr>
      <w:rPr>
        <w:rFonts w:ascii="Symbol" w:hAnsi="Symbol" w:hint="default"/>
      </w:rPr>
    </w:lvl>
    <w:lvl w:ilvl="1" w:tplc="BE8C8DFE" w:tentative="1">
      <w:start w:val="1"/>
      <w:numFmt w:val="bullet"/>
      <w:lvlText w:val="o"/>
      <w:lvlJc w:val="left"/>
      <w:pPr>
        <w:ind w:left="1440" w:hanging="360"/>
      </w:pPr>
      <w:rPr>
        <w:rFonts w:ascii="Courier New" w:hAnsi="Courier New" w:cs="Courier New" w:hint="default"/>
      </w:rPr>
    </w:lvl>
    <w:lvl w:ilvl="2" w:tplc="DA94107C" w:tentative="1">
      <w:start w:val="1"/>
      <w:numFmt w:val="bullet"/>
      <w:lvlText w:val=""/>
      <w:lvlJc w:val="left"/>
      <w:pPr>
        <w:ind w:left="2160" w:hanging="360"/>
      </w:pPr>
      <w:rPr>
        <w:rFonts w:ascii="Wingdings" w:hAnsi="Wingdings" w:hint="default"/>
      </w:rPr>
    </w:lvl>
    <w:lvl w:ilvl="3" w:tplc="B4DCD80E" w:tentative="1">
      <w:start w:val="1"/>
      <w:numFmt w:val="bullet"/>
      <w:lvlText w:val=""/>
      <w:lvlJc w:val="left"/>
      <w:pPr>
        <w:ind w:left="2880" w:hanging="360"/>
      </w:pPr>
      <w:rPr>
        <w:rFonts w:ascii="Symbol" w:hAnsi="Symbol" w:hint="default"/>
      </w:rPr>
    </w:lvl>
    <w:lvl w:ilvl="4" w:tplc="29E814B4" w:tentative="1">
      <w:start w:val="1"/>
      <w:numFmt w:val="bullet"/>
      <w:lvlText w:val="o"/>
      <w:lvlJc w:val="left"/>
      <w:pPr>
        <w:ind w:left="3600" w:hanging="360"/>
      </w:pPr>
      <w:rPr>
        <w:rFonts w:ascii="Courier New" w:hAnsi="Courier New" w:cs="Courier New" w:hint="default"/>
      </w:rPr>
    </w:lvl>
    <w:lvl w:ilvl="5" w:tplc="BF30502C" w:tentative="1">
      <w:start w:val="1"/>
      <w:numFmt w:val="bullet"/>
      <w:lvlText w:val=""/>
      <w:lvlJc w:val="left"/>
      <w:pPr>
        <w:ind w:left="4320" w:hanging="360"/>
      </w:pPr>
      <w:rPr>
        <w:rFonts w:ascii="Wingdings" w:hAnsi="Wingdings" w:hint="default"/>
      </w:rPr>
    </w:lvl>
    <w:lvl w:ilvl="6" w:tplc="1C763BEA" w:tentative="1">
      <w:start w:val="1"/>
      <w:numFmt w:val="bullet"/>
      <w:lvlText w:val=""/>
      <w:lvlJc w:val="left"/>
      <w:pPr>
        <w:ind w:left="5040" w:hanging="360"/>
      </w:pPr>
      <w:rPr>
        <w:rFonts w:ascii="Symbol" w:hAnsi="Symbol" w:hint="default"/>
      </w:rPr>
    </w:lvl>
    <w:lvl w:ilvl="7" w:tplc="D6B8ED32" w:tentative="1">
      <w:start w:val="1"/>
      <w:numFmt w:val="bullet"/>
      <w:lvlText w:val="o"/>
      <w:lvlJc w:val="left"/>
      <w:pPr>
        <w:ind w:left="5760" w:hanging="360"/>
      </w:pPr>
      <w:rPr>
        <w:rFonts w:ascii="Courier New" w:hAnsi="Courier New" w:cs="Courier New" w:hint="default"/>
      </w:rPr>
    </w:lvl>
    <w:lvl w:ilvl="8" w:tplc="5DBC548E" w:tentative="1">
      <w:start w:val="1"/>
      <w:numFmt w:val="bullet"/>
      <w:lvlText w:val=""/>
      <w:lvlJc w:val="left"/>
      <w:pPr>
        <w:ind w:left="6480" w:hanging="360"/>
      </w:pPr>
      <w:rPr>
        <w:rFonts w:ascii="Wingdings" w:hAnsi="Wingdings" w:hint="default"/>
      </w:rPr>
    </w:lvl>
  </w:abstractNum>
  <w:abstractNum w:abstractNumId="7" w15:restartNumberingAfterBreak="0">
    <w:nsid w:val="1C54793B"/>
    <w:multiLevelType w:val="multilevel"/>
    <w:tmpl w:val="E912FCE6"/>
    <w:lvl w:ilvl="0">
      <w:start w:val="1"/>
      <w:numFmt w:val="decimal"/>
      <w:pStyle w:val="Titre2"/>
      <w:lvlText w:val="Article %1."/>
      <w:lvlJc w:val="left"/>
      <w:pPr>
        <w:ind w:left="360" w:hanging="360"/>
      </w:pPr>
      <w:rPr>
        <w:rFonts w:ascii="Calibri" w:hAnsi="Calibri" w:hint="default"/>
        <w:b/>
        <w:i w:val="0"/>
        <w:caps/>
        <w:sz w:val="24"/>
      </w:rPr>
    </w:lvl>
    <w:lvl w:ilvl="1">
      <w:start w:val="1"/>
      <w:numFmt w:val="decimal"/>
      <w:pStyle w:val="Titre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Paragraphedeliste"/>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0971B9"/>
    <w:multiLevelType w:val="hybridMultilevel"/>
    <w:tmpl w:val="44C83DFE"/>
    <w:lvl w:ilvl="0" w:tplc="26981C94">
      <w:start w:val="1"/>
      <w:numFmt w:val="decimal"/>
      <w:pStyle w:val="Appendix"/>
      <w:lvlText w:val="ANNEXE %1 - "/>
      <w:lvlJc w:val="left"/>
      <w:pPr>
        <w:ind w:left="360" w:hanging="360"/>
      </w:pPr>
    </w:lvl>
    <w:lvl w:ilvl="1" w:tplc="D17C2FC8" w:tentative="1">
      <w:start w:val="1"/>
      <w:numFmt w:val="lowerLetter"/>
      <w:lvlText w:val="%2."/>
      <w:lvlJc w:val="left"/>
      <w:pPr>
        <w:ind w:left="1440" w:hanging="360"/>
      </w:pPr>
    </w:lvl>
    <w:lvl w:ilvl="2" w:tplc="615C8822" w:tentative="1">
      <w:start w:val="1"/>
      <w:numFmt w:val="lowerRoman"/>
      <w:lvlText w:val="%3."/>
      <w:lvlJc w:val="right"/>
      <w:pPr>
        <w:ind w:left="2160" w:hanging="180"/>
      </w:pPr>
    </w:lvl>
    <w:lvl w:ilvl="3" w:tplc="0D98DA5C" w:tentative="1">
      <w:start w:val="1"/>
      <w:numFmt w:val="decimal"/>
      <w:lvlText w:val="%4."/>
      <w:lvlJc w:val="left"/>
      <w:pPr>
        <w:ind w:left="2880" w:hanging="360"/>
      </w:pPr>
    </w:lvl>
    <w:lvl w:ilvl="4" w:tplc="B20ACF62" w:tentative="1">
      <w:start w:val="1"/>
      <w:numFmt w:val="lowerLetter"/>
      <w:lvlText w:val="%5."/>
      <w:lvlJc w:val="left"/>
      <w:pPr>
        <w:ind w:left="3600" w:hanging="360"/>
      </w:pPr>
    </w:lvl>
    <w:lvl w:ilvl="5" w:tplc="5A2A5534" w:tentative="1">
      <w:start w:val="1"/>
      <w:numFmt w:val="lowerRoman"/>
      <w:lvlText w:val="%6."/>
      <w:lvlJc w:val="right"/>
      <w:pPr>
        <w:ind w:left="4320" w:hanging="180"/>
      </w:pPr>
    </w:lvl>
    <w:lvl w:ilvl="6" w:tplc="241A4B78" w:tentative="1">
      <w:start w:val="1"/>
      <w:numFmt w:val="decimal"/>
      <w:lvlText w:val="%7."/>
      <w:lvlJc w:val="left"/>
      <w:pPr>
        <w:ind w:left="5040" w:hanging="360"/>
      </w:pPr>
    </w:lvl>
    <w:lvl w:ilvl="7" w:tplc="9614050A" w:tentative="1">
      <w:start w:val="1"/>
      <w:numFmt w:val="lowerLetter"/>
      <w:lvlText w:val="%8."/>
      <w:lvlJc w:val="left"/>
      <w:pPr>
        <w:ind w:left="5760" w:hanging="360"/>
      </w:pPr>
    </w:lvl>
    <w:lvl w:ilvl="8" w:tplc="AE16FEDC" w:tentative="1">
      <w:start w:val="1"/>
      <w:numFmt w:val="lowerRoman"/>
      <w:lvlText w:val="%9."/>
      <w:lvlJc w:val="right"/>
      <w:pPr>
        <w:ind w:left="6480" w:hanging="180"/>
      </w:pPr>
    </w:lvl>
  </w:abstractNum>
  <w:abstractNum w:abstractNumId="9" w15:restartNumberingAfterBreak="0">
    <w:nsid w:val="1E252A87"/>
    <w:multiLevelType w:val="hybridMultilevel"/>
    <w:tmpl w:val="857C489A"/>
    <w:lvl w:ilvl="0" w:tplc="02BC3B16">
      <w:start w:val="1"/>
      <w:numFmt w:val="decimal"/>
      <w:lvlText w:val="%1 - "/>
      <w:lvlJc w:val="left"/>
      <w:pPr>
        <w:ind w:left="916" w:hanging="360"/>
      </w:pPr>
      <w:rPr>
        <w:rFonts w:ascii="Ebrima" w:hAnsi="Ebrima" w:hint="default"/>
        <w:b/>
        <w:i w:val="0"/>
        <w:sz w:val="24"/>
      </w:rPr>
    </w:lvl>
    <w:lvl w:ilvl="1" w:tplc="4C90C40C" w:tentative="1">
      <w:start w:val="1"/>
      <w:numFmt w:val="lowerLetter"/>
      <w:lvlText w:val="%2."/>
      <w:lvlJc w:val="left"/>
      <w:pPr>
        <w:ind w:left="1440" w:hanging="360"/>
      </w:pPr>
    </w:lvl>
    <w:lvl w:ilvl="2" w:tplc="8AB6F2B0" w:tentative="1">
      <w:start w:val="1"/>
      <w:numFmt w:val="lowerRoman"/>
      <w:lvlText w:val="%3."/>
      <w:lvlJc w:val="right"/>
      <w:pPr>
        <w:ind w:left="2160" w:hanging="180"/>
      </w:pPr>
    </w:lvl>
    <w:lvl w:ilvl="3" w:tplc="112AFBFA" w:tentative="1">
      <w:start w:val="1"/>
      <w:numFmt w:val="decimal"/>
      <w:lvlText w:val="%4."/>
      <w:lvlJc w:val="left"/>
      <w:pPr>
        <w:ind w:left="2880" w:hanging="360"/>
      </w:pPr>
    </w:lvl>
    <w:lvl w:ilvl="4" w:tplc="2ACAFCC8" w:tentative="1">
      <w:start w:val="1"/>
      <w:numFmt w:val="lowerLetter"/>
      <w:lvlText w:val="%5."/>
      <w:lvlJc w:val="left"/>
      <w:pPr>
        <w:ind w:left="3600" w:hanging="360"/>
      </w:pPr>
    </w:lvl>
    <w:lvl w:ilvl="5" w:tplc="38AA1C4E" w:tentative="1">
      <w:start w:val="1"/>
      <w:numFmt w:val="lowerRoman"/>
      <w:lvlText w:val="%6."/>
      <w:lvlJc w:val="right"/>
      <w:pPr>
        <w:ind w:left="4320" w:hanging="180"/>
      </w:pPr>
    </w:lvl>
    <w:lvl w:ilvl="6" w:tplc="1D06C768" w:tentative="1">
      <w:start w:val="1"/>
      <w:numFmt w:val="decimal"/>
      <w:lvlText w:val="%7."/>
      <w:lvlJc w:val="left"/>
      <w:pPr>
        <w:ind w:left="5040" w:hanging="360"/>
      </w:pPr>
    </w:lvl>
    <w:lvl w:ilvl="7" w:tplc="9CDC3630" w:tentative="1">
      <w:start w:val="1"/>
      <w:numFmt w:val="lowerLetter"/>
      <w:lvlText w:val="%8."/>
      <w:lvlJc w:val="left"/>
      <w:pPr>
        <w:ind w:left="5760" w:hanging="360"/>
      </w:pPr>
    </w:lvl>
    <w:lvl w:ilvl="8" w:tplc="4482BBFA" w:tentative="1">
      <w:start w:val="1"/>
      <w:numFmt w:val="lowerRoman"/>
      <w:lvlText w:val="%9."/>
      <w:lvlJc w:val="right"/>
      <w:pPr>
        <w:ind w:left="6480" w:hanging="180"/>
      </w:pPr>
    </w:lvl>
  </w:abstractNum>
  <w:abstractNum w:abstractNumId="10" w15:restartNumberingAfterBreak="0">
    <w:nsid w:val="210D3868"/>
    <w:multiLevelType w:val="hybridMultilevel"/>
    <w:tmpl w:val="54581328"/>
    <w:lvl w:ilvl="0" w:tplc="38DEF5FA">
      <w:start w:val="1"/>
      <w:numFmt w:val="decimal"/>
      <w:lvlText w:val="%1."/>
      <w:lvlJc w:val="left"/>
      <w:pPr>
        <w:ind w:left="720" w:hanging="360"/>
      </w:pPr>
    </w:lvl>
    <w:lvl w:ilvl="1" w:tplc="0956722A" w:tentative="1">
      <w:start w:val="1"/>
      <w:numFmt w:val="lowerLetter"/>
      <w:lvlText w:val="%2."/>
      <w:lvlJc w:val="left"/>
      <w:pPr>
        <w:ind w:left="1440" w:hanging="360"/>
      </w:pPr>
    </w:lvl>
    <w:lvl w:ilvl="2" w:tplc="452C1808" w:tentative="1">
      <w:start w:val="1"/>
      <w:numFmt w:val="lowerRoman"/>
      <w:lvlText w:val="%3."/>
      <w:lvlJc w:val="right"/>
      <w:pPr>
        <w:ind w:left="2160" w:hanging="180"/>
      </w:pPr>
    </w:lvl>
    <w:lvl w:ilvl="3" w:tplc="672C8626" w:tentative="1">
      <w:start w:val="1"/>
      <w:numFmt w:val="decimal"/>
      <w:lvlText w:val="%4."/>
      <w:lvlJc w:val="left"/>
      <w:pPr>
        <w:ind w:left="2880" w:hanging="360"/>
      </w:pPr>
    </w:lvl>
    <w:lvl w:ilvl="4" w:tplc="E98C23B6" w:tentative="1">
      <w:start w:val="1"/>
      <w:numFmt w:val="lowerLetter"/>
      <w:lvlText w:val="%5."/>
      <w:lvlJc w:val="left"/>
      <w:pPr>
        <w:ind w:left="3600" w:hanging="360"/>
      </w:pPr>
    </w:lvl>
    <w:lvl w:ilvl="5" w:tplc="5844A5B6" w:tentative="1">
      <w:start w:val="1"/>
      <w:numFmt w:val="lowerRoman"/>
      <w:lvlText w:val="%6."/>
      <w:lvlJc w:val="right"/>
      <w:pPr>
        <w:ind w:left="4320" w:hanging="180"/>
      </w:pPr>
    </w:lvl>
    <w:lvl w:ilvl="6" w:tplc="C172B220" w:tentative="1">
      <w:start w:val="1"/>
      <w:numFmt w:val="decimal"/>
      <w:lvlText w:val="%7."/>
      <w:lvlJc w:val="left"/>
      <w:pPr>
        <w:ind w:left="5040" w:hanging="360"/>
      </w:pPr>
    </w:lvl>
    <w:lvl w:ilvl="7" w:tplc="1EE81F34" w:tentative="1">
      <w:start w:val="1"/>
      <w:numFmt w:val="lowerLetter"/>
      <w:lvlText w:val="%8."/>
      <w:lvlJc w:val="left"/>
      <w:pPr>
        <w:ind w:left="5760" w:hanging="360"/>
      </w:pPr>
    </w:lvl>
    <w:lvl w:ilvl="8" w:tplc="986E2C0A" w:tentative="1">
      <w:start w:val="1"/>
      <w:numFmt w:val="lowerRoman"/>
      <w:lvlText w:val="%9."/>
      <w:lvlJc w:val="right"/>
      <w:pPr>
        <w:ind w:left="6480" w:hanging="180"/>
      </w:pPr>
    </w:lvl>
  </w:abstractNum>
  <w:abstractNum w:abstractNumId="11" w15:restartNumberingAfterBreak="0">
    <w:nsid w:val="22403BE2"/>
    <w:multiLevelType w:val="multilevel"/>
    <w:tmpl w:val="CE1A3030"/>
    <w:lvl w:ilvl="0">
      <w:start w:val="1"/>
      <w:numFmt w:val="upperRoman"/>
      <w:suff w:val="space"/>
      <w:lvlText w:val="%1."/>
      <w:lvlJc w:val="left"/>
      <w:pPr>
        <w:ind w:left="432" w:hanging="432"/>
      </w:pPr>
      <w:rPr>
        <w:rFonts w:ascii="Calibri" w:hAnsi="Calibri" w:hint="default"/>
        <w:b/>
        <w:i w:val="0"/>
        <w:color w:val="FFFFFF"/>
        <w:sz w:val="28"/>
      </w:rPr>
    </w:lvl>
    <w:lvl w:ilvl="1">
      <w:start w:val="1"/>
      <w:numFmt w:val="decimal"/>
      <w:lvlText w:val="Article %2."/>
      <w:lvlJc w:val="left"/>
      <w:pPr>
        <w:ind w:left="0" w:firstLine="0"/>
      </w:pPr>
      <w:rPr>
        <w:rFonts w:hint="default"/>
        <w:b w:val="0"/>
        <w:i w:val="0"/>
        <w:color w:val="2E74B5"/>
        <w:sz w:val="24"/>
        <w:szCs w:val="24"/>
        <w:u w:val="none"/>
        <w:lang w:val="en-GB"/>
      </w:rPr>
    </w:lvl>
    <w:lvl w:ilvl="2">
      <w:start w:val="1"/>
      <w:numFmt w:val="decimal"/>
      <w:suff w:val="space"/>
      <w:lvlText w:val="%1.%2.%3"/>
      <w:lvlJc w:val="left"/>
      <w:pPr>
        <w:ind w:left="1588" w:hanging="1588"/>
      </w:pPr>
      <w:rPr>
        <w:rFonts w:ascii="Tahoma" w:hAnsi="Tahoma" w:hint="default"/>
        <w:b/>
        <w:i w:val="0"/>
        <w:color w:val="000080"/>
        <w:sz w:val="24"/>
        <w:szCs w:val="24"/>
      </w:rPr>
    </w:lvl>
    <w:lvl w:ilvl="3">
      <w:start w:val="1"/>
      <w:numFmt w:val="decimal"/>
      <w:pStyle w:val="Titre4"/>
      <w:suff w:val="space"/>
      <w:lvlText w:val="%1.%2.%3.%4"/>
      <w:lvlJc w:val="left"/>
      <w:pPr>
        <w:ind w:left="0" w:firstLine="0"/>
      </w:pPr>
      <w:rPr>
        <w:rFonts w:ascii="Tahoma" w:hAnsi="Tahoma" w:hint="default"/>
        <w:b/>
        <w:i w:val="0"/>
        <w:color w:val="000080"/>
        <w:sz w:val="22"/>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24E63E8B"/>
    <w:multiLevelType w:val="hybridMultilevel"/>
    <w:tmpl w:val="8D5C87BA"/>
    <w:lvl w:ilvl="0" w:tplc="C2782C2C">
      <w:start w:val="1"/>
      <w:numFmt w:val="decimal"/>
      <w:lvlText w:val="Article %1."/>
      <w:lvlJc w:val="left"/>
      <w:pPr>
        <w:ind w:left="360" w:hanging="360"/>
      </w:pPr>
      <w:rPr>
        <w:rFonts w:hint="default"/>
        <w:caps/>
      </w:rPr>
    </w:lvl>
    <w:lvl w:ilvl="1" w:tplc="16308E6A">
      <w:start w:val="1"/>
      <w:numFmt w:val="lowerLetter"/>
      <w:lvlText w:val="%2."/>
      <w:lvlJc w:val="left"/>
      <w:pPr>
        <w:ind w:left="1440" w:hanging="360"/>
      </w:pPr>
    </w:lvl>
    <w:lvl w:ilvl="2" w:tplc="2370FED4" w:tentative="1">
      <w:start w:val="1"/>
      <w:numFmt w:val="lowerRoman"/>
      <w:lvlText w:val="%3."/>
      <w:lvlJc w:val="right"/>
      <w:pPr>
        <w:ind w:left="2160" w:hanging="180"/>
      </w:pPr>
    </w:lvl>
    <w:lvl w:ilvl="3" w:tplc="D59E965A" w:tentative="1">
      <w:start w:val="1"/>
      <w:numFmt w:val="decimal"/>
      <w:lvlText w:val="%4."/>
      <w:lvlJc w:val="left"/>
      <w:pPr>
        <w:ind w:left="2880" w:hanging="360"/>
      </w:pPr>
    </w:lvl>
    <w:lvl w:ilvl="4" w:tplc="94BEB53E" w:tentative="1">
      <w:start w:val="1"/>
      <w:numFmt w:val="lowerLetter"/>
      <w:lvlText w:val="%5."/>
      <w:lvlJc w:val="left"/>
      <w:pPr>
        <w:ind w:left="3600" w:hanging="360"/>
      </w:pPr>
    </w:lvl>
    <w:lvl w:ilvl="5" w:tplc="78A85378" w:tentative="1">
      <w:start w:val="1"/>
      <w:numFmt w:val="lowerRoman"/>
      <w:lvlText w:val="%6."/>
      <w:lvlJc w:val="right"/>
      <w:pPr>
        <w:ind w:left="4320" w:hanging="180"/>
      </w:pPr>
    </w:lvl>
    <w:lvl w:ilvl="6" w:tplc="8F844B3C" w:tentative="1">
      <w:start w:val="1"/>
      <w:numFmt w:val="decimal"/>
      <w:lvlText w:val="%7."/>
      <w:lvlJc w:val="left"/>
      <w:pPr>
        <w:ind w:left="5040" w:hanging="360"/>
      </w:pPr>
    </w:lvl>
    <w:lvl w:ilvl="7" w:tplc="C1880572" w:tentative="1">
      <w:start w:val="1"/>
      <w:numFmt w:val="lowerLetter"/>
      <w:lvlText w:val="%8."/>
      <w:lvlJc w:val="left"/>
      <w:pPr>
        <w:ind w:left="5760" w:hanging="360"/>
      </w:pPr>
    </w:lvl>
    <w:lvl w:ilvl="8" w:tplc="27F89822" w:tentative="1">
      <w:start w:val="1"/>
      <w:numFmt w:val="lowerRoman"/>
      <w:lvlText w:val="%9."/>
      <w:lvlJc w:val="right"/>
      <w:pPr>
        <w:ind w:left="6480" w:hanging="180"/>
      </w:pPr>
    </w:lvl>
  </w:abstractNum>
  <w:abstractNum w:abstractNumId="13" w15:restartNumberingAfterBreak="0">
    <w:nsid w:val="2B0C2C01"/>
    <w:multiLevelType w:val="hybridMultilevel"/>
    <w:tmpl w:val="9F784092"/>
    <w:lvl w:ilvl="0" w:tplc="ABDA6EFC">
      <w:start w:val="1"/>
      <w:numFmt w:val="decimal"/>
      <w:pStyle w:val="Titre1"/>
      <w:lvlText w:val="Partie %1."/>
      <w:lvlJc w:val="left"/>
      <w:rPr>
        <w:rFonts w:ascii="Calibri" w:hAnsi="Calibri" w:hint="default"/>
        <w:b/>
        <w:i w:val="0"/>
        <w:caps/>
        <w:color w:val="FFFFFF"/>
        <w:sz w:val="28"/>
      </w:rPr>
    </w:lvl>
    <w:lvl w:ilvl="1" w:tplc="3CF03A4E" w:tentative="1">
      <w:start w:val="1"/>
      <w:numFmt w:val="lowerLetter"/>
      <w:lvlText w:val="%2."/>
      <w:lvlJc w:val="left"/>
      <w:pPr>
        <w:ind w:left="4134" w:hanging="360"/>
      </w:pPr>
    </w:lvl>
    <w:lvl w:ilvl="2" w:tplc="3BD602B0" w:tentative="1">
      <w:start w:val="1"/>
      <w:numFmt w:val="lowerRoman"/>
      <w:lvlText w:val="%3."/>
      <w:lvlJc w:val="right"/>
      <w:pPr>
        <w:ind w:left="4854" w:hanging="180"/>
      </w:pPr>
    </w:lvl>
    <w:lvl w:ilvl="3" w:tplc="76040762" w:tentative="1">
      <w:start w:val="1"/>
      <w:numFmt w:val="decimal"/>
      <w:lvlText w:val="%4."/>
      <w:lvlJc w:val="left"/>
      <w:pPr>
        <w:ind w:left="5574" w:hanging="360"/>
      </w:pPr>
    </w:lvl>
    <w:lvl w:ilvl="4" w:tplc="BFA0074E" w:tentative="1">
      <w:start w:val="1"/>
      <w:numFmt w:val="lowerLetter"/>
      <w:lvlText w:val="%5."/>
      <w:lvlJc w:val="left"/>
      <w:pPr>
        <w:ind w:left="6294" w:hanging="360"/>
      </w:pPr>
    </w:lvl>
    <w:lvl w:ilvl="5" w:tplc="7ACA0BF0" w:tentative="1">
      <w:start w:val="1"/>
      <w:numFmt w:val="lowerRoman"/>
      <w:lvlText w:val="%6."/>
      <w:lvlJc w:val="right"/>
      <w:pPr>
        <w:ind w:left="7014" w:hanging="180"/>
      </w:pPr>
    </w:lvl>
    <w:lvl w:ilvl="6" w:tplc="316443D2" w:tentative="1">
      <w:start w:val="1"/>
      <w:numFmt w:val="decimal"/>
      <w:lvlText w:val="%7."/>
      <w:lvlJc w:val="left"/>
      <w:pPr>
        <w:ind w:left="7734" w:hanging="360"/>
      </w:pPr>
    </w:lvl>
    <w:lvl w:ilvl="7" w:tplc="354AD4BC" w:tentative="1">
      <w:start w:val="1"/>
      <w:numFmt w:val="lowerLetter"/>
      <w:lvlText w:val="%8."/>
      <w:lvlJc w:val="left"/>
      <w:pPr>
        <w:ind w:left="8454" w:hanging="360"/>
      </w:pPr>
    </w:lvl>
    <w:lvl w:ilvl="8" w:tplc="CB9480B2" w:tentative="1">
      <w:start w:val="1"/>
      <w:numFmt w:val="lowerRoman"/>
      <w:lvlText w:val="%9."/>
      <w:lvlJc w:val="right"/>
      <w:pPr>
        <w:ind w:left="9174" w:hanging="180"/>
      </w:pPr>
    </w:lvl>
  </w:abstractNum>
  <w:abstractNum w:abstractNumId="14" w15:restartNumberingAfterBreak="0">
    <w:nsid w:val="41EF28E5"/>
    <w:multiLevelType w:val="hybridMultilevel"/>
    <w:tmpl w:val="3084C5C4"/>
    <w:lvl w:ilvl="0" w:tplc="199E1658">
      <w:start w:val="1"/>
      <w:numFmt w:val="decimal"/>
      <w:lvlText w:val="%1 - "/>
      <w:lvlJc w:val="left"/>
      <w:pPr>
        <w:ind w:left="720" w:hanging="360"/>
      </w:pPr>
      <w:rPr>
        <w:rFonts w:ascii="Ebrima" w:hAnsi="Ebrima" w:hint="default"/>
        <w:b/>
        <w:i w:val="0"/>
        <w:caps/>
        <w:sz w:val="24"/>
      </w:rPr>
    </w:lvl>
    <w:lvl w:ilvl="1" w:tplc="B4885B74" w:tentative="1">
      <w:start w:val="1"/>
      <w:numFmt w:val="lowerLetter"/>
      <w:lvlText w:val="%2."/>
      <w:lvlJc w:val="left"/>
      <w:pPr>
        <w:ind w:left="1440" w:hanging="360"/>
      </w:pPr>
    </w:lvl>
    <w:lvl w:ilvl="2" w:tplc="E4E4BD4A" w:tentative="1">
      <w:start w:val="1"/>
      <w:numFmt w:val="lowerRoman"/>
      <w:lvlText w:val="%3."/>
      <w:lvlJc w:val="right"/>
      <w:pPr>
        <w:ind w:left="2160" w:hanging="180"/>
      </w:pPr>
    </w:lvl>
    <w:lvl w:ilvl="3" w:tplc="36862CFC" w:tentative="1">
      <w:start w:val="1"/>
      <w:numFmt w:val="decimal"/>
      <w:lvlText w:val="%4."/>
      <w:lvlJc w:val="left"/>
      <w:pPr>
        <w:ind w:left="2880" w:hanging="360"/>
      </w:pPr>
    </w:lvl>
    <w:lvl w:ilvl="4" w:tplc="12E655A0" w:tentative="1">
      <w:start w:val="1"/>
      <w:numFmt w:val="lowerLetter"/>
      <w:lvlText w:val="%5."/>
      <w:lvlJc w:val="left"/>
      <w:pPr>
        <w:ind w:left="3600" w:hanging="360"/>
      </w:pPr>
    </w:lvl>
    <w:lvl w:ilvl="5" w:tplc="75E40C88" w:tentative="1">
      <w:start w:val="1"/>
      <w:numFmt w:val="lowerRoman"/>
      <w:lvlText w:val="%6."/>
      <w:lvlJc w:val="right"/>
      <w:pPr>
        <w:ind w:left="4320" w:hanging="180"/>
      </w:pPr>
    </w:lvl>
    <w:lvl w:ilvl="6" w:tplc="1666BE66" w:tentative="1">
      <w:start w:val="1"/>
      <w:numFmt w:val="decimal"/>
      <w:lvlText w:val="%7."/>
      <w:lvlJc w:val="left"/>
      <w:pPr>
        <w:ind w:left="5040" w:hanging="360"/>
      </w:pPr>
    </w:lvl>
    <w:lvl w:ilvl="7" w:tplc="C65E85BC" w:tentative="1">
      <w:start w:val="1"/>
      <w:numFmt w:val="lowerLetter"/>
      <w:lvlText w:val="%8."/>
      <w:lvlJc w:val="left"/>
      <w:pPr>
        <w:ind w:left="5760" w:hanging="360"/>
      </w:pPr>
    </w:lvl>
    <w:lvl w:ilvl="8" w:tplc="EF60BE34" w:tentative="1">
      <w:start w:val="1"/>
      <w:numFmt w:val="lowerRoman"/>
      <w:lvlText w:val="%9."/>
      <w:lvlJc w:val="right"/>
      <w:pPr>
        <w:ind w:left="6480" w:hanging="180"/>
      </w:pPr>
    </w:lvl>
  </w:abstractNum>
  <w:abstractNum w:abstractNumId="15" w15:restartNumberingAfterBreak="0">
    <w:nsid w:val="55BB3F8E"/>
    <w:multiLevelType w:val="multilevel"/>
    <w:tmpl w:val="E670148A"/>
    <w:lvl w:ilvl="0">
      <w:start w:val="1"/>
      <w:numFmt w:val="decimal"/>
      <w:suff w:val="space"/>
      <w:lvlText w:val="Partie %1 - "/>
      <w:lvlJc w:val="left"/>
      <w:pPr>
        <w:ind w:left="720" w:hanging="360"/>
      </w:pPr>
    </w:lvl>
    <w:lvl w:ilvl="1">
      <w:start w:val="1"/>
      <w:numFmt w:val="decimal"/>
      <w:suff w:val="space"/>
      <w:lvlText w:val="Article %2."/>
      <w:lvlJc w:val="left"/>
      <w:pPr>
        <w:ind w:left="1440" w:hanging="360"/>
      </w:pPr>
    </w:lvl>
    <w:lvl w:ilvl="2">
      <w:start w:val="1"/>
      <w:numFmt w:val="decimal"/>
      <w:suff w:val="space"/>
      <w:lvlText w:val="%2.%3 - "/>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75804E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5C4B90"/>
    <w:multiLevelType w:val="hybridMultilevel"/>
    <w:tmpl w:val="2208D342"/>
    <w:lvl w:ilvl="0" w:tplc="7828F708">
      <w:start w:val="1"/>
      <w:numFmt w:val="bullet"/>
      <w:lvlText w:val=""/>
      <w:lvlJc w:val="left"/>
      <w:pPr>
        <w:ind w:left="720" w:hanging="360"/>
      </w:pPr>
      <w:rPr>
        <w:rFonts w:ascii="Symbol" w:hAnsi="Symbol" w:hint="default"/>
      </w:rPr>
    </w:lvl>
    <w:lvl w:ilvl="1" w:tplc="B8ECD81A" w:tentative="1">
      <w:start w:val="1"/>
      <w:numFmt w:val="bullet"/>
      <w:lvlText w:val="o"/>
      <w:lvlJc w:val="left"/>
      <w:pPr>
        <w:ind w:left="1440" w:hanging="360"/>
      </w:pPr>
      <w:rPr>
        <w:rFonts w:ascii="Courier New" w:hAnsi="Courier New" w:cs="Courier New" w:hint="default"/>
      </w:rPr>
    </w:lvl>
    <w:lvl w:ilvl="2" w:tplc="F1F85842" w:tentative="1">
      <w:start w:val="1"/>
      <w:numFmt w:val="bullet"/>
      <w:lvlText w:val=""/>
      <w:lvlJc w:val="left"/>
      <w:pPr>
        <w:ind w:left="2160" w:hanging="360"/>
      </w:pPr>
      <w:rPr>
        <w:rFonts w:ascii="Wingdings" w:hAnsi="Wingdings" w:hint="default"/>
      </w:rPr>
    </w:lvl>
    <w:lvl w:ilvl="3" w:tplc="6E22915A" w:tentative="1">
      <w:start w:val="1"/>
      <w:numFmt w:val="bullet"/>
      <w:lvlText w:val=""/>
      <w:lvlJc w:val="left"/>
      <w:pPr>
        <w:ind w:left="2880" w:hanging="360"/>
      </w:pPr>
      <w:rPr>
        <w:rFonts w:ascii="Symbol" w:hAnsi="Symbol" w:hint="default"/>
      </w:rPr>
    </w:lvl>
    <w:lvl w:ilvl="4" w:tplc="D15689A8" w:tentative="1">
      <w:start w:val="1"/>
      <w:numFmt w:val="bullet"/>
      <w:lvlText w:val="o"/>
      <w:lvlJc w:val="left"/>
      <w:pPr>
        <w:ind w:left="3600" w:hanging="360"/>
      </w:pPr>
      <w:rPr>
        <w:rFonts w:ascii="Courier New" w:hAnsi="Courier New" w:cs="Courier New" w:hint="default"/>
      </w:rPr>
    </w:lvl>
    <w:lvl w:ilvl="5" w:tplc="9CA84F5E" w:tentative="1">
      <w:start w:val="1"/>
      <w:numFmt w:val="bullet"/>
      <w:lvlText w:val=""/>
      <w:lvlJc w:val="left"/>
      <w:pPr>
        <w:ind w:left="4320" w:hanging="360"/>
      </w:pPr>
      <w:rPr>
        <w:rFonts w:ascii="Wingdings" w:hAnsi="Wingdings" w:hint="default"/>
      </w:rPr>
    </w:lvl>
    <w:lvl w:ilvl="6" w:tplc="21983A20" w:tentative="1">
      <w:start w:val="1"/>
      <w:numFmt w:val="bullet"/>
      <w:lvlText w:val=""/>
      <w:lvlJc w:val="left"/>
      <w:pPr>
        <w:ind w:left="5040" w:hanging="360"/>
      </w:pPr>
      <w:rPr>
        <w:rFonts w:ascii="Symbol" w:hAnsi="Symbol" w:hint="default"/>
      </w:rPr>
    </w:lvl>
    <w:lvl w:ilvl="7" w:tplc="5CC4327A" w:tentative="1">
      <w:start w:val="1"/>
      <w:numFmt w:val="bullet"/>
      <w:lvlText w:val="o"/>
      <w:lvlJc w:val="left"/>
      <w:pPr>
        <w:ind w:left="5760" w:hanging="360"/>
      </w:pPr>
      <w:rPr>
        <w:rFonts w:ascii="Courier New" w:hAnsi="Courier New" w:cs="Courier New" w:hint="default"/>
      </w:rPr>
    </w:lvl>
    <w:lvl w:ilvl="8" w:tplc="02ACF36C" w:tentative="1">
      <w:start w:val="1"/>
      <w:numFmt w:val="bullet"/>
      <w:lvlText w:val=""/>
      <w:lvlJc w:val="left"/>
      <w:pPr>
        <w:ind w:left="6480" w:hanging="360"/>
      </w:pPr>
      <w:rPr>
        <w:rFonts w:ascii="Wingdings" w:hAnsi="Wingdings" w:hint="default"/>
      </w:rPr>
    </w:lvl>
  </w:abstractNum>
  <w:abstractNum w:abstractNumId="18" w15:restartNumberingAfterBreak="0">
    <w:nsid w:val="64AD7DD6"/>
    <w:multiLevelType w:val="hybridMultilevel"/>
    <w:tmpl w:val="812CD1D2"/>
    <w:lvl w:ilvl="0" w:tplc="688087C2">
      <w:start w:val="2"/>
      <w:numFmt w:val="bullet"/>
      <w:lvlText w:val="-"/>
      <w:lvlJc w:val="left"/>
      <w:pPr>
        <w:ind w:left="720" w:hanging="360"/>
      </w:pPr>
      <w:rPr>
        <w:rFonts w:ascii="Ebrima" w:eastAsia="Times New Roman" w:hAnsi="Ebrima" w:cs="Times New Roman" w:hint="default"/>
      </w:rPr>
    </w:lvl>
    <w:lvl w:ilvl="1" w:tplc="7C928520">
      <w:start w:val="1"/>
      <w:numFmt w:val="bullet"/>
      <w:lvlText w:val="o"/>
      <w:lvlJc w:val="left"/>
      <w:pPr>
        <w:ind w:left="1440" w:hanging="360"/>
      </w:pPr>
      <w:rPr>
        <w:rFonts w:ascii="Courier New" w:hAnsi="Courier New" w:cs="Courier New" w:hint="default"/>
      </w:rPr>
    </w:lvl>
    <w:lvl w:ilvl="2" w:tplc="B18E2E22" w:tentative="1">
      <w:start w:val="1"/>
      <w:numFmt w:val="bullet"/>
      <w:lvlText w:val=""/>
      <w:lvlJc w:val="left"/>
      <w:pPr>
        <w:ind w:left="2160" w:hanging="360"/>
      </w:pPr>
      <w:rPr>
        <w:rFonts w:ascii="Wingdings" w:hAnsi="Wingdings" w:hint="default"/>
      </w:rPr>
    </w:lvl>
    <w:lvl w:ilvl="3" w:tplc="5A583D60" w:tentative="1">
      <w:start w:val="1"/>
      <w:numFmt w:val="bullet"/>
      <w:lvlText w:val=""/>
      <w:lvlJc w:val="left"/>
      <w:pPr>
        <w:ind w:left="2880" w:hanging="360"/>
      </w:pPr>
      <w:rPr>
        <w:rFonts w:ascii="Symbol" w:hAnsi="Symbol" w:hint="default"/>
      </w:rPr>
    </w:lvl>
    <w:lvl w:ilvl="4" w:tplc="FFD06BC6" w:tentative="1">
      <w:start w:val="1"/>
      <w:numFmt w:val="bullet"/>
      <w:lvlText w:val="o"/>
      <w:lvlJc w:val="left"/>
      <w:pPr>
        <w:ind w:left="3600" w:hanging="360"/>
      </w:pPr>
      <w:rPr>
        <w:rFonts w:ascii="Courier New" w:hAnsi="Courier New" w:cs="Courier New" w:hint="default"/>
      </w:rPr>
    </w:lvl>
    <w:lvl w:ilvl="5" w:tplc="2D9C3B4A" w:tentative="1">
      <w:start w:val="1"/>
      <w:numFmt w:val="bullet"/>
      <w:lvlText w:val=""/>
      <w:lvlJc w:val="left"/>
      <w:pPr>
        <w:ind w:left="4320" w:hanging="360"/>
      </w:pPr>
      <w:rPr>
        <w:rFonts w:ascii="Wingdings" w:hAnsi="Wingdings" w:hint="default"/>
      </w:rPr>
    </w:lvl>
    <w:lvl w:ilvl="6" w:tplc="0B16CCDC" w:tentative="1">
      <w:start w:val="1"/>
      <w:numFmt w:val="bullet"/>
      <w:lvlText w:val=""/>
      <w:lvlJc w:val="left"/>
      <w:pPr>
        <w:ind w:left="5040" w:hanging="360"/>
      </w:pPr>
      <w:rPr>
        <w:rFonts w:ascii="Symbol" w:hAnsi="Symbol" w:hint="default"/>
      </w:rPr>
    </w:lvl>
    <w:lvl w:ilvl="7" w:tplc="935A4A90" w:tentative="1">
      <w:start w:val="1"/>
      <w:numFmt w:val="bullet"/>
      <w:lvlText w:val="o"/>
      <w:lvlJc w:val="left"/>
      <w:pPr>
        <w:ind w:left="5760" w:hanging="360"/>
      </w:pPr>
      <w:rPr>
        <w:rFonts w:ascii="Courier New" w:hAnsi="Courier New" w:cs="Courier New" w:hint="default"/>
      </w:rPr>
    </w:lvl>
    <w:lvl w:ilvl="8" w:tplc="EB9A27E8" w:tentative="1">
      <w:start w:val="1"/>
      <w:numFmt w:val="bullet"/>
      <w:lvlText w:val=""/>
      <w:lvlJc w:val="left"/>
      <w:pPr>
        <w:ind w:left="6480" w:hanging="360"/>
      </w:pPr>
      <w:rPr>
        <w:rFonts w:ascii="Wingdings" w:hAnsi="Wingdings" w:hint="default"/>
      </w:rPr>
    </w:lvl>
  </w:abstractNum>
  <w:abstractNum w:abstractNumId="19" w15:restartNumberingAfterBreak="0">
    <w:nsid w:val="65AD7653"/>
    <w:multiLevelType w:val="hybridMultilevel"/>
    <w:tmpl w:val="80081FB4"/>
    <w:lvl w:ilvl="0" w:tplc="250485C4">
      <w:start w:val="1"/>
      <w:numFmt w:val="decimal"/>
      <w:pStyle w:val="Sansinterligne"/>
      <w:lvlText w:val="Article %1 .  "/>
      <w:lvlJc w:val="left"/>
      <w:pPr>
        <w:ind w:left="720" w:hanging="360"/>
      </w:pPr>
      <w:rPr>
        <w:rFonts w:ascii="Calibri" w:hAnsi="Calibri" w:hint="default"/>
        <w:b/>
        <w:i w:val="0"/>
        <w:caps/>
        <w:sz w:val="24"/>
      </w:rPr>
    </w:lvl>
    <w:lvl w:ilvl="1" w:tplc="597C5DDA" w:tentative="1">
      <w:start w:val="1"/>
      <w:numFmt w:val="lowerLetter"/>
      <w:lvlText w:val="%2."/>
      <w:lvlJc w:val="left"/>
      <w:pPr>
        <w:ind w:left="1440" w:hanging="360"/>
      </w:pPr>
    </w:lvl>
    <w:lvl w:ilvl="2" w:tplc="C720A71E" w:tentative="1">
      <w:start w:val="1"/>
      <w:numFmt w:val="lowerRoman"/>
      <w:lvlText w:val="%3."/>
      <w:lvlJc w:val="right"/>
      <w:pPr>
        <w:ind w:left="2160" w:hanging="180"/>
      </w:pPr>
    </w:lvl>
    <w:lvl w:ilvl="3" w:tplc="A58EC778" w:tentative="1">
      <w:start w:val="1"/>
      <w:numFmt w:val="decimal"/>
      <w:lvlText w:val="%4."/>
      <w:lvlJc w:val="left"/>
      <w:pPr>
        <w:ind w:left="2880" w:hanging="360"/>
      </w:pPr>
    </w:lvl>
    <w:lvl w:ilvl="4" w:tplc="CF7EA434" w:tentative="1">
      <w:start w:val="1"/>
      <w:numFmt w:val="lowerLetter"/>
      <w:lvlText w:val="%5."/>
      <w:lvlJc w:val="left"/>
      <w:pPr>
        <w:ind w:left="3600" w:hanging="360"/>
      </w:pPr>
    </w:lvl>
    <w:lvl w:ilvl="5" w:tplc="F542A488" w:tentative="1">
      <w:start w:val="1"/>
      <w:numFmt w:val="lowerRoman"/>
      <w:lvlText w:val="%6."/>
      <w:lvlJc w:val="right"/>
      <w:pPr>
        <w:ind w:left="4320" w:hanging="180"/>
      </w:pPr>
    </w:lvl>
    <w:lvl w:ilvl="6" w:tplc="8FBA6E1C" w:tentative="1">
      <w:start w:val="1"/>
      <w:numFmt w:val="decimal"/>
      <w:lvlText w:val="%7."/>
      <w:lvlJc w:val="left"/>
      <w:pPr>
        <w:ind w:left="5040" w:hanging="360"/>
      </w:pPr>
    </w:lvl>
    <w:lvl w:ilvl="7" w:tplc="BF281CC0" w:tentative="1">
      <w:start w:val="1"/>
      <w:numFmt w:val="lowerLetter"/>
      <w:lvlText w:val="%8."/>
      <w:lvlJc w:val="left"/>
      <w:pPr>
        <w:ind w:left="5760" w:hanging="360"/>
      </w:pPr>
    </w:lvl>
    <w:lvl w:ilvl="8" w:tplc="3EE445B2" w:tentative="1">
      <w:start w:val="1"/>
      <w:numFmt w:val="lowerRoman"/>
      <w:lvlText w:val="%9."/>
      <w:lvlJc w:val="right"/>
      <w:pPr>
        <w:ind w:left="6480" w:hanging="180"/>
      </w:pPr>
    </w:lvl>
  </w:abstractNum>
  <w:abstractNum w:abstractNumId="20" w15:restartNumberingAfterBreak="0">
    <w:nsid w:val="6DD12D9F"/>
    <w:multiLevelType w:val="multilevel"/>
    <w:tmpl w:val="EBE66BC2"/>
    <w:lvl w:ilvl="0">
      <w:start w:val="1"/>
      <w:numFmt w:val="decimal"/>
      <w:suff w:val="space"/>
      <w:lvlText w:val="Partie %1 - "/>
      <w:lvlJc w:val="left"/>
      <w:pPr>
        <w:ind w:left="720" w:hanging="360"/>
      </w:pPr>
      <w:rPr>
        <w:rFonts w:ascii="Ebrima" w:hAnsi="Ebrima" w:hint="default"/>
        <w:b/>
        <w:i w:val="0"/>
        <w:caps/>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DE7166F"/>
    <w:multiLevelType w:val="hybridMultilevel"/>
    <w:tmpl w:val="5C6E7F4C"/>
    <w:lvl w:ilvl="0" w:tplc="73587312">
      <w:start w:val="30"/>
      <w:numFmt w:val="bullet"/>
      <w:lvlText w:val="-"/>
      <w:lvlJc w:val="left"/>
      <w:pPr>
        <w:ind w:left="720" w:hanging="360"/>
      </w:pPr>
      <w:rPr>
        <w:rFonts w:ascii="Tahoma" w:eastAsia="Times New Roman" w:hAnsi="Tahoma" w:cs="Tahoma" w:hint="default"/>
      </w:rPr>
    </w:lvl>
    <w:lvl w:ilvl="1" w:tplc="1CF8BB04" w:tentative="1">
      <w:start w:val="1"/>
      <w:numFmt w:val="bullet"/>
      <w:lvlText w:val="o"/>
      <w:lvlJc w:val="left"/>
      <w:pPr>
        <w:ind w:left="1440" w:hanging="360"/>
      </w:pPr>
      <w:rPr>
        <w:rFonts w:ascii="Courier New" w:hAnsi="Courier New" w:cs="Courier New" w:hint="default"/>
      </w:rPr>
    </w:lvl>
    <w:lvl w:ilvl="2" w:tplc="302EA132" w:tentative="1">
      <w:start w:val="1"/>
      <w:numFmt w:val="bullet"/>
      <w:lvlText w:val=""/>
      <w:lvlJc w:val="left"/>
      <w:pPr>
        <w:ind w:left="2160" w:hanging="360"/>
      </w:pPr>
      <w:rPr>
        <w:rFonts w:ascii="Wingdings" w:hAnsi="Wingdings" w:hint="default"/>
      </w:rPr>
    </w:lvl>
    <w:lvl w:ilvl="3" w:tplc="A3101BE6" w:tentative="1">
      <w:start w:val="1"/>
      <w:numFmt w:val="bullet"/>
      <w:lvlText w:val=""/>
      <w:lvlJc w:val="left"/>
      <w:pPr>
        <w:ind w:left="2880" w:hanging="360"/>
      </w:pPr>
      <w:rPr>
        <w:rFonts w:ascii="Symbol" w:hAnsi="Symbol" w:hint="default"/>
      </w:rPr>
    </w:lvl>
    <w:lvl w:ilvl="4" w:tplc="861C51E0" w:tentative="1">
      <w:start w:val="1"/>
      <w:numFmt w:val="bullet"/>
      <w:lvlText w:val="o"/>
      <w:lvlJc w:val="left"/>
      <w:pPr>
        <w:ind w:left="3600" w:hanging="360"/>
      </w:pPr>
      <w:rPr>
        <w:rFonts w:ascii="Courier New" w:hAnsi="Courier New" w:cs="Courier New" w:hint="default"/>
      </w:rPr>
    </w:lvl>
    <w:lvl w:ilvl="5" w:tplc="600866E8" w:tentative="1">
      <w:start w:val="1"/>
      <w:numFmt w:val="bullet"/>
      <w:lvlText w:val=""/>
      <w:lvlJc w:val="left"/>
      <w:pPr>
        <w:ind w:left="4320" w:hanging="360"/>
      </w:pPr>
      <w:rPr>
        <w:rFonts w:ascii="Wingdings" w:hAnsi="Wingdings" w:hint="default"/>
      </w:rPr>
    </w:lvl>
    <w:lvl w:ilvl="6" w:tplc="565A1ED0" w:tentative="1">
      <w:start w:val="1"/>
      <w:numFmt w:val="bullet"/>
      <w:lvlText w:val=""/>
      <w:lvlJc w:val="left"/>
      <w:pPr>
        <w:ind w:left="5040" w:hanging="360"/>
      </w:pPr>
      <w:rPr>
        <w:rFonts w:ascii="Symbol" w:hAnsi="Symbol" w:hint="default"/>
      </w:rPr>
    </w:lvl>
    <w:lvl w:ilvl="7" w:tplc="65EC7A22" w:tentative="1">
      <w:start w:val="1"/>
      <w:numFmt w:val="bullet"/>
      <w:lvlText w:val="o"/>
      <w:lvlJc w:val="left"/>
      <w:pPr>
        <w:ind w:left="5760" w:hanging="360"/>
      </w:pPr>
      <w:rPr>
        <w:rFonts w:ascii="Courier New" w:hAnsi="Courier New" w:cs="Courier New" w:hint="default"/>
      </w:rPr>
    </w:lvl>
    <w:lvl w:ilvl="8" w:tplc="D116DAC6" w:tentative="1">
      <w:start w:val="1"/>
      <w:numFmt w:val="bullet"/>
      <w:lvlText w:val=""/>
      <w:lvlJc w:val="left"/>
      <w:pPr>
        <w:ind w:left="6480" w:hanging="360"/>
      </w:pPr>
      <w:rPr>
        <w:rFonts w:ascii="Wingdings" w:hAnsi="Wingdings" w:hint="default"/>
      </w:rPr>
    </w:lvl>
  </w:abstractNum>
  <w:abstractNum w:abstractNumId="22" w15:restartNumberingAfterBreak="0">
    <w:nsid w:val="700948BF"/>
    <w:multiLevelType w:val="multilevel"/>
    <w:tmpl w:val="2DB0136C"/>
    <w:lvl w:ilvl="0">
      <w:numFmt w:val="bullet"/>
      <w:lvlText w:val="-"/>
      <w:lvlJc w:val="left"/>
      <w:pPr>
        <w:ind w:left="1494" w:hanging="360"/>
      </w:pPr>
      <w:rPr>
        <w:rFonts w:ascii="Times New Roman" w:eastAsia="SimSun" w:hAnsi="Times New Roman" w:cs="Times New Roman"/>
      </w:rPr>
    </w:lvl>
    <w:lvl w:ilvl="1">
      <w:numFmt w:val="bullet"/>
      <w:lvlText w:val="o"/>
      <w:lvlJc w:val="left"/>
      <w:pPr>
        <w:ind w:left="2214" w:hanging="360"/>
      </w:pPr>
      <w:rPr>
        <w:rFonts w:ascii="Courier New" w:hAnsi="Courier New" w:cs="Courier New"/>
      </w:rPr>
    </w:lvl>
    <w:lvl w:ilvl="2">
      <w:numFmt w:val="bullet"/>
      <w:lvlText w:val=""/>
      <w:lvlJc w:val="left"/>
      <w:pPr>
        <w:ind w:left="2934" w:hanging="360"/>
      </w:pPr>
      <w:rPr>
        <w:rFonts w:ascii="Wingdings" w:hAnsi="Wingdings"/>
      </w:rPr>
    </w:lvl>
    <w:lvl w:ilvl="3">
      <w:numFmt w:val="bullet"/>
      <w:lvlText w:val=""/>
      <w:lvlJc w:val="left"/>
      <w:pPr>
        <w:ind w:left="3654" w:hanging="360"/>
      </w:pPr>
      <w:rPr>
        <w:rFonts w:ascii="Symbol" w:hAnsi="Symbol"/>
      </w:rPr>
    </w:lvl>
    <w:lvl w:ilvl="4">
      <w:numFmt w:val="bullet"/>
      <w:lvlText w:val="o"/>
      <w:lvlJc w:val="left"/>
      <w:pPr>
        <w:ind w:left="4374" w:hanging="360"/>
      </w:pPr>
      <w:rPr>
        <w:rFonts w:ascii="Courier New" w:hAnsi="Courier New" w:cs="Courier New"/>
      </w:rPr>
    </w:lvl>
    <w:lvl w:ilvl="5">
      <w:numFmt w:val="bullet"/>
      <w:lvlText w:val=""/>
      <w:lvlJc w:val="left"/>
      <w:pPr>
        <w:ind w:left="5094" w:hanging="360"/>
      </w:pPr>
      <w:rPr>
        <w:rFonts w:ascii="Wingdings" w:hAnsi="Wingdings"/>
      </w:rPr>
    </w:lvl>
    <w:lvl w:ilvl="6">
      <w:numFmt w:val="bullet"/>
      <w:lvlText w:val=""/>
      <w:lvlJc w:val="left"/>
      <w:pPr>
        <w:ind w:left="5814" w:hanging="360"/>
      </w:pPr>
      <w:rPr>
        <w:rFonts w:ascii="Symbol" w:hAnsi="Symbol"/>
      </w:rPr>
    </w:lvl>
    <w:lvl w:ilvl="7">
      <w:numFmt w:val="bullet"/>
      <w:lvlText w:val="o"/>
      <w:lvlJc w:val="left"/>
      <w:pPr>
        <w:ind w:left="6534" w:hanging="360"/>
      </w:pPr>
      <w:rPr>
        <w:rFonts w:ascii="Courier New" w:hAnsi="Courier New" w:cs="Courier New"/>
      </w:rPr>
    </w:lvl>
    <w:lvl w:ilvl="8">
      <w:numFmt w:val="bullet"/>
      <w:lvlText w:val=""/>
      <w:lvlJc w:val="left"/>
      <w:pPr>
        <w:ind w:left="7254" w:hanging="360"/>
      </w:pPr>
      <w:rPr>
        <w:rFonts w:ascii="Wingdings" w:hAnsi="Wingdings"/>
      </w:rPr>
    </w:lvl>
  </w:abstractNum>
  <w:abstractNum w:abstractNumId="23" w15:restartNumberingAfterBreak="0">
    <w:nsid w:val="705B3564"/>
    <w:multiLevelType w:val="hybridMultilevel"/>
    <w:tmpl w:val="9B489FDA"/>
    <w:lvl w:ilvl="0" w:tplc="1E04C620">
      <w:numFmt w:val="bullet"/>
      <w:lvlText w:val="-"/>
      <w:lvlJc w:val="left"/>
      <w:pPr>
        <w:ind w:left="720" w:hanging="360"/>
      </w:pPr>
      <w:rPr>
        <w:rFonts w:ascii="Tahoma" w:eastAsia="Times New Roman" w:hAnsi="Tahoma" w:cs="Tahoma" w:hint="default"/>
      </w:rPr>
    </w:lvl>
    <w:lvl w:ilvl="1" w:tplc="6248CFF0" w:tentative="1">
      <w:start w:val="1"/>
      <w:numFmt w:val="bullet"/>
      <w:lvlText w:val="o"/>
      <w:lvlJc w:val="left"/>
      <w:pPr>
        <w:ind w:left="1440" w:hanging="360"/>
      </w:pPr>
      <w:rPr>
        <w:rFonts w:ascii="Courier New" w:hAnsi="Courier New" w:cs="Courier New" w:hint="default"/>
      </w:rPr>
    </w:lvl>
    <w:lvl w:ilvl="2" w:tplc="C10455E4" w:tentative="1">
      <w:start w:val="1"/>
      <w:numFmt w:val="bullet"/>
      <w:lvlText w:val=""/>
      <w:lvlJc w:val="left"/>
      <w:pPr>
        <w:ind w:left="2160" w:hanging="360"/>
      </w:pPr>
      <w:rPr>
        <w:rFonts w:ascii="Wingdings" w:hAnsi="Wingdings" w:hint="default"/>
      </w:rPr>
    </w:lvl>
    <w:lvl w:ilvl="3" w:tplc="6DACE4E6" w:tentative="1">
      <w:start w:val="1"/>
      <w:numFmt w:val="bullet"/>
      <w:lvlText w:val=""/>
      <w:lvlJc w:val="left"/>
      <w:pPr>
        <w:ind w:left="2880" w:hanging="360"/>
      </w:pPr>
      <w:rPr>
        <w:rFonts w:ascii="Symbol" w:hAnsi="Symbol" w:hint="default"/>
      </w:rPr>
    </w:lvl>
    <w:lvl w:ilvl="4" w:tplc="FCD88350" w:tentative="1">
      <w:start w:val="1"/>
      <w:numFmt w:val="bullet"/>
      <w:lvlText w:val="o"/>
      <w:lvlJc w:val="left"/>
      <w:pPr>
        <w:ind w:left="3600" w:hanging="360"/>
      </w:pPr>
      <w:rPr>
        <w:rFonts w:ascii="Courier New" w:hAnsi="Courier New" w:cs="Courier New" w:hint="default"/>
      </w:rPr>
    </w:lvl>
    <w:lvl w:ilvl="5" w:tplc="2BC6D28A" w:tentative="1">
      <w:start w:val="1"/>
      <w:numFmt w:val="bullet"/>
      <w:lvlText w:val=""/>
      <w:lvlJc w:val="left"/>
      <w:pPr>
        <w:ind w:left="4320" w:hanging="360"/>
      </w:pPr>
      <w:rPr>
        <w:rFonts w:ascii="Wingdings" w:hAnsi="Wingdings" w:hint="default"/>
      </w:rPr>
    </w:lvl>
    <w:lvl w:ilvl="6" w:tplc="89D0694C" w:tentative="1">
      <w:start w:val="1"/>
      <w:numFmt w:val="bullet"/>
      <w:lvlText w:val=""/>
      <w:lvlJc w:val="left"/>
      <w:pPr>
        <w:ind w:left="5040" w:hanging="360"/>
      </w:pPr>
      <w:rPr>
        <w:rFonts w:ascii="Symbol" w:hAnsi="Symbol" w:hint="default"/>
      </w:rPr>
    </w:lvl>
    <w:lvl w:ilvl="7" w:tplc="F7FE82A6" w:tentative="1">
      <w:start w:val="1"/>
      <w:numFmt w:val="bullet"/>
      <w:lvlText w:val="o"/>
      <w:lvlJc w:val="left"/>
      <w:pPr>
        <w:ind w:left="5760" w:hanging="360"/>
      </w:pPr>
      <w:rPr>
        <w:rFonts w:ascii="Courier New" w:hAnsi="Courier New" w:cs="Courier New" w:hint="default"/>
      </w:rPr>
    </w:lvl>
    <w:lvl w:ilvl="8" w:tplc="AD008AAE" w:tentative="1">
      <w:start w:val="1"/>
      <w:numFmt w:val="bullet"/>
      <w:lvlText w:val=""/>
      <w:lvlJc w:val="left"/>
      <w:pPr>
        <w:ind w:left="6480" w:hanging="360"/>
      </w:pPr>
      <w:rPr>
        <w:rFonts w:ascii="Wingdings" w:hAnsi="Wingdings" w:hint="default"/>
      </w:rPr>
    </w:lvl>
  </w:abstractNum>
  <w:abstractNum w:abstractNumId="24" w15:restartNumberingAfterBreak="0">
    <w:nsid w:val="70D5793F"/>
    <w:multiLevelType w:val="hybridMultilevel"/>
    <w:tmpl w:val="D7903CA4"/>
    <w:lvl w:ilvl="0" w:tplc="A656E4B8">
      <w:start w:val="1"/>
      <w:numFmt w:val="decimal"/>
      <w:lvlText w:val="Article %1."/>
      <w:lvlJc w:val="left"/>
      <w:pPr>
        <w:ind w:left="697" w:hanging="360"/>
      </w:pPr>
      <w:rPr>
        <w:rFonts w:ascii="Calibri" w:hAnsi="Calibri" w:hint="default"/>
        <w:b/>
        <w:i w:val="0"/>
        <w:caps/>
        <w:sz w:val="24"/>
      </w:rPr>
    </w:lvl>
    <w:lvl w:ilvl="1" w:tplc="126C0810" w:tentative="1">
      <w:start w:val="1"/>
      <w:numFmt w:val="lowerLetter"/>
      <w:lvlText w:val="%2."/>
      <w:lvlJc w:val="left"/>
      <w:pPr>
        <w:ind w:left="1440" w:hanging="360"/>
      </w:pPr>
    </w:lvl>
    <w:lvl w:ilvl="2" w:tplc="AB72A016" w:tentative="1">
      <w:start w:val="1"/>
      <w:numFmt w:val="lowerRoman"/>
      <w:lvlText w:val="%3."/>
      <w:lvlJc w:val="right"/>
      <w:pPr>
        <w:ind w:left="2160" w:hanging="180"/>
      </w:pPr>
    </w:lvl>
    <w:lvl w:ilvl="3" w:tplc="01B61782" w:tentative="1">
      <w:start w:val="1"/>
      <w:numFmt w:val="decimal"/>
      <w:lvlText w:val="%4."/>
      <w:lvlJc w:val="left"/>
      <w:pPr>
        <w:ind w:left="2880" w:hanging="360"/>
      </w:pPr>
    </w:lvl>
    <w:lvl w:ilvl="4" w:tplc="4FD4F994" w:tentative="1">
      <w:start w:val="1"/>
      <w:numFmt w:val="lowerLetter"/>
      <w:lvlText w:val="%5."/>
      <w:lvlJc w:val="left"/>
      <w:pPr>
        <w:ind w:left="3600" w:hanging="360"/>
      </w:pPr>
    </w:lvl>
    <w:lvl w:ilvl="5" w:tplc="37AAC9DA" w:tentative="1">
      <w:start w:val="1"/>
      <w:numFmt w:val="lowerRoman"/>
      <w:lvlText w:val="%6."/>
      <w:lvlJc w:val="right"/>
      <w:pPr>
        <w:ind w:left="4320" w:hanging="180"/>
      </w:pPr>
    </w:lvl>
    <w:lvl w:ilvl="6" w:tplc="4FDC3E36" w:tentative="1">
      <w:start w:val="1"/>
      <w:numFmt w:val="decimal"/>
      <w:lvlText w:val="%7."/>
      <w:lvlJc w:val="left"/>
      <w:pPr>
        <w:ind w:left="5040" w:hanging="360"/>
      </w:pPr>
    </w:lvl>
    <w:lvl w:ilvl="7" w:tplc="F984003E" w:tentative="1">
      <w:start w:val="1"/>
      <w:numFmt w:val="lowerLetter"/>
      <w:lvlText w:val="%8."/>
      <w:lvlJc w:val="left"/>
      <w:pPr>
        <w:ind w:left="5760" w:hanging="360"/>
      </w:pPr>
    </w:lvl>
    <w:lvl w:ilvl="8" w:tplc="A2DEAD62" w:tentative="1">
      <w:start w:val="1"/>
      <w:numFmt w:val="lowerRoman"/>
      <w:lvlText w:val="%9."/>
      <w:lvlJc w:val="right"/>
      <w:pPr>
        <w:ind w:left="6480" w:hanging="180"/>
      </w:pPr>
    </w:lvl>
  </w:abstractNum>
  <w:abstractNum w:abstractNumId="25" w15:restartNumberingAfterBreak="0">
    <w:nsid w:val="725B5138"/>
    <w:multiLevelType w:val="hybridMultilevel"/>
    <w:tmpl w:val="80C21A50"/>
    <w:lvl w:ilvl="0" w:tplc="ED8222B0">
      <w:start w:val="1"/>
      <w:numFmt w:val="bullet"/>
      <w:lvlText w:val=""/>
      <w:lvlJc w:val="left"/>
      <w:pPr>
        <w:ind w:left="720" w:hanging="360"/>
      </w:pPr>
      <w:rPr>
        <w:rFonts w:ascii="Symbol" w:hAnsi="Symbol" w:hint="default"/>
      </w:rPr>
    </w:lvl>
    <w:lvl w:ilvl="1" w:tplc="02443976" w:tentative="1">
      <w:start w:val="1"/>
      <w:numFmt w:val="bullet"/>
      <w:lvlText w:val="o"/>
      <w:lvlJc w:val="left"/>
      <w:pPr>
        <w:ind w:left="1440" w:hanging="360"/>
      </w:pPr>
      <w:rPr>
        <w:rFonts w:ascii="Courier New" w:hAnsi="Courier New" w:cs="Courier New" w:hint="default"/>
      </w:rPr>
    </w:lvl>
    <w:lvl w:ilvl="2" w:tplc="B1D4B81A" w:tentative="1">
      <w:start w:val="1"/>
      <w:numFmt w:val="bullet"/>
      <w:lvlText w:val=""/>
      <w:lvlJc w:val="left"/>
      <w:pPr>
        <w:ind w:left="2160" w:hanging="360"/>
      </w:pPr>
      <w:rPr>
        <w:rFonts w:ascii="Wingdings" w:hAnsi="Wingdings" w:hint="default"/>
      </w:rPr>
    </w:lvl>
    <w:lvl w:ilvl="3" w:tplc="75E09178" w:tentative="1">
      <w:start w:val="1"/>
      <w:numFmt w:val="bullet"/>
      <w:lvlText w:val=""/>
      <w:lvlJc w:val="left"/>
      <w:pPr>
        <w:ind w:left="2880" w:hanging="360"/>
      </w:pPr>
      <w:rPr>
        <w:rFonts w:ascii="Symbol" w:hAnsi="Symbol" w:hint="default"/>
      </w:rPr>
    </w:lvl>
    <w:lvl w:ilvl="4" w:tplc="2EA039E2" w:tentative="1">
      <w:start w:val="1"/>
      <w:numFmt w:val="bullet"/>
      <w:lvlText w:val="o"/>
      <w:lvlJc w:val="left"/>
      <w:pPr>
        <w:ind w:left="3600" w:hanging="360"/>
      </w:pPr>
      <w:rPr>
        <w:rFonts w:ascii="Courier New" w:hAnsi="Courier New" w:cs="Courier New" w:hint="default"/>
      </w:rPr>
    </w:lvl>
    <w:lvl w:ilvl="5" w:tplc="11EAC24C" w:tentative="1">
      <w:start w:val="1"/>
      <w:numFmt w:val="bullet"/>
      <w:lvlText w:val=""/>
      <w:lvlJc w:val="left"/>
      <w:pPr>
        <w:ind w:left="4320" w:hanging="360"/>
      </w:pPr>
      <w:rPr>
        <w:rFonts w:ascii="Wingdings" w:hAnsi="Wingdings" w:hint="default"/>
      </w:rPr>
    </w:lvl>
    <w:lvl w:ilvl="6" w:tplc="9190B286" w:tentative="1">
      <w:start w:val="1"/>
      <w:numFmt w:val="bullet"/>
      <w:lvlText w:val=""/>
      <w:lvlJc w:val="left"/>
      <w:pPr>
        <w:ind w:left="5040" w:hanging="360"/>
      </w:pPr>
      <w:rPr>
        <w:rFonts w:ascii="Symbol" w:hAnsi="Symbol" w:hint="default"/>
      </w:rPr>
    </w:lvl>
    <w:lvl w:ilvl="7" w:tplc="6F7E8F12" w:tentative="1">
      <w:start w:val="1"/>
      <w:numFmt w:val="bullet"/>
      <w:lvlText w:val="o"/>
      <w:lvlJc w:val="left"/>
      <w:pPr>
        <w:ind w:left="5760" w:hanging="360"/>
      </w:pPr>
      <w:rPr>
        <w:rFonts w:ascii="Courier New" w:hAnsi="Courier New" w:cs="Courier New" w:hint="default"/>
      </w:rPr>
    </w:lvl>
    <w:lvl w:ilvl="8" w:tplc="12824268" w:tentative="1">
      <w:start w:val="1"/>
      <w:numFmt w:val="bullet"/>
      <w:lvlText w:val=""/>
      <w:lvlJc w:val="left"/>
      <w:pPr>
        <w:ind w:left="6480" w:hanging="360"/>
      </w:pPr>
      <w:rPr>
        <w:rFonts w:ascii="Wingdings" w:hAnsi="Wingdings" w:hint="default"/>
      </w:rPr>
    </w:lvl>
  </w:abstractNum>
  <w:abstractNum w:abstractNumId="26" w15:restartNumberingAfterBreak="0">
    <w:nsid w:val="759C2407"/>
    <w:multiLevelType w:val="hybridMultilevel"/>
    <w:tmpl w:val="750EF4AC"/>
    <w:lvl w:ilvl="0" w:tplc="56B26734">
      <w:numFmt w:val="bullet"/>
      <w:lvlText w:val="-"/>
      <w:lvlJc w:val="left"/>
      <w:pPr>
        <w:ind w:left="720" w:hanging="360"/>
      </w:pPr>
      <w:rPr>
        <w:rFonts w:ascii="Tahoma" w:eastAsia="Times New Roman" w:hAnsi="Tahoma" w:cs="Tahoma" w:hint="default"/>
      </w:rPr>
    </w:lvl>
    <w:lvl w:ilvl="1" w:tplc="9ADA1544" w:tentative="1">
      <w:start w:val="1"/>
      <w:numFmt w:val="bullet"/>
      <w:lvlText w:val="o"/>
      <w:lvlJc w:val="left"/>
      <w:pPr>
        <w:ind w:left="1440" w:hanging="360"/>
      </w:pPr>
      <w:rPr>
        <w:rFonts w:ascii="Courier New" w:hAnsi="Courier New" w:cs="Courier New" w:hint="default"/>
      </w:rPr>
    </w:lvl>
    <w:lvl w:ilvl="2" w:tplc="3684DFC2" w:tentative="1">
      <w:start w:val="1"/>
      <w:numFmt w:val="bullet"/>
      <w:lvlText w:val=""/>
      <w:lvlJc w:val="left"/>
      <w:pPr>
        <w:ind w:left="2160" w:hanging="360"/>
      </w:pPr>
      <w:rPr>
        <w:rFonts w:ascii="Wingdings" w:hAnsi="Wingdings" w:hint="default"/>
      </w:rPr>
    </w:lvl>
    <w:lvl w:ilvl="3" w:tplc="A104C690" w:tentative="1">
      <w:start w:val="1"/>
      <w:numFmt w:val="bullet"/>
      <w:lvlText w:val=""/>
      <w:lvlJc w:val="left"/>
      <w:pPr>
        <w:ind w:left="2880" w:hanging="360"/>
      </w:pPr>
      <w:rPr>
        <w:rFonts w:ascii="Symbol" w:hAnsi="Symbol" w:hint="default"/>
      </w:rPr>
    </w:lvl>
    <w:lvl w:ilvl="4" w:tplc="FC34EA80" w:tentative="1">
      <w:start w:val="1"/>
      <w:numFmt w:val="bullet"/>
      <w:lvlText w:val="o"/>
      <w:lvlJc w:val="left"/>
      <w:pPr>
        <w:ind w:left="3600" w:hanging="360"/>
      </w:pPr>
      <w:rPr>
        <w:rFonts w:ascii="Courier New" w:hAnsi="Courier New" w:cs="Courier New" w:hint="default"/>
      </w:rPr>
    </w:lvl>
    <w:lvl w:ilvl="5" w:tplc="E6F00AF0" w:tentative="1">
      <w:start w:val="1"/>
      <w:numFmt w:val="bullet"/>
      <w:lvlText w:val=""/>
      <w:lvlJc w:val="left"/>
      <w:pPr>
        <w:ind w:left="4320" w:hanging="360"/>
      </w:pPr>
      <w:rPr>
        <w:rFonts w:ascii="Wingdings" w:hAnsi="Wingdings" w:hint="default"/>
      </w:rPr>
    </w:lvl>
    <w:lvl w:ilvl="6" w:tplc="DA825D30" w:tentative="1">
      <w:start w:val="1"/>
      <w:numFmt w:val="bullet"/>
      <w:lvlText w:val=""/>
      <w:lvlJc w:val="left"/>
      <w:pPr>
        <w:ind w:left="5040" w:hanging="360"/>
      </w:pPr>
      <w:rPr>
        <w:rFonts w:ascii="Symbol" w:hAnsi="Symbol" w:hint="default"/>
      </w:rPr>
    </w:lvl>
    <w:lvl w:ilvl="7" w:tplc="5DFA93E4" w:tentative="1">
      <w:start w:val="1"/>
      <w:numFmt w:val="bullet"/>
      <w:lvlText w:val="o"/>
      <w:lvlJc w:val="left"/>
      <w:pPr>
        <w:ind w:left="5760" w:hanging="360"/>
      </w:pPr>
      <w:rPr>
        <w:rFonts w:ascii="Courier New" w:hAnsi="Courier New" w:cs="Courier New" w:hint="default"/>
      </w:rPr>
    </w:lvl>
    <w:lvl w:ilvl="8" w:tplc="3ED4B29A" w:tentative="1">
      <w:start w:val="1"/>
      <w:numFmt w:val="bullet"/>
      <w:lvlText w:val=""/>
      <w:lvlJc w:val="left"/>
      <w:pPr>
        <w:ind w:left="6480" w:hanging="360"/>
      </w:pPr>
      <w:rPr>
        <w:rFonts w:ascii="Wingdings" w:hAnsi="Wingdings" w:hint="default"/>
      </w:rPr>
    </w:lvl>
  </w:abstractNum>
  <w:abstractNum w:abstractNumId="27" w15:restartNumberingAfterBreak="0">
    <w:nsid w:val="7B082747"/>
    <w:multiLevelType w:val="hybridMultilevel"/>
    <w:tmpl w:val="66EE17A2"/>
    <w:lvl w:ilvl="0" w:tplc="A40AA602">
      <w:numFmt w:val="bullet"/>
      <w:lvlText w:val="-"/>
      <w:lvlJc w:val="left"/>
      <w:pPr>
        <w:ind w:left="720" w:hanging="360"/>
      </w:pPr>
      <w:rPr>
        <w:rFonts w:ascii="Tahoma" w:eastAsia="Times New Roman" w:hAnsi="Tahoma" w:cs="Tahoma" w:hint="default"/>
      </w:rPr>
    </w:lvl>
    <w:lvl w:ilvl="1" w:tplc="326CB0D6" w:tentative="1">
      <w:start w:val="1"/>
      <w:numFmt w:val="bullet"/>
      <w:lvlText w:val="o"/>
      <w:lvlJc w:val="left"/>
      <w:pPr>
        <w:ind w:left="1440" w:hanging="360"/>
      </w:pPr>
      <w:rPr>
        <w:rFonts w:ascii="Courier New" w:hAnsi="Courier New" w:cs="Courier New" w:hint="default"/>
      </w:rPr>
    </w:lvl>
    <w:lvl w:ilvl="2" w:tplc="8C483422" w:tentative="1">
      <w:start w:val="1"/>
      <w:numFmt w:val="bullet"/>
      <w:lvlText w:val=""/>
      <w:lvlJc w:val="left"/>
      <w:pPr>
        <w:ind w:left="2160" w:hanging="360"/>
      </w:pPr>
      <w:rPr>
        <w:rFonts w:ascii="Wingdings" w:hAnsi="Wingdings" w:hint="default"/>
      </w:rPr>
    </w:lvl>
    <w:lvl w:ilvl="3" w:tplc="421456F4" w:tentative="1">
      <w:start w:val="1"/>
      <w:numFmt w:val="bullet"/>
      <w:lvlText w:val=""/>
      <w:lvlJc w:val="left"/>
      <w:pPr>
        <w:ind w:left="2880" w:hanging="360"/>
      </w:pPr>
      <w:rPr>
        <w:rFonts w:ascii="Symbol" w:hAnsi="Symbol" w:hint="default"/>
      </w:rPr>
    </w:lvl>
    <w:lvl w:ilvl="4" w:tplc="3348CFF4" w:tentative="1">
      <w:start w:val="1"/>
      <w:numFmt w:val="bullet"/>
      <w:lvlText w:val="o"/>
      <w:lvlJc w:val="left"/>
      <w:pPr>
        <w:ind w:left="3600" w:hanging="360"/>
      </w:pPr>
      <w:rPr>
        <w:rFonts w:ascii="Courier New" w:hAnsi="Courier New" w:cs="Courier New" w:hint="default"/>
      </w:rPr>
    </w:lvl>
    <w:lvl w:ilvl="5" w:tplc="3AD4346A" w:tentative="1">
      <w:start w:val="1"/>
      <w:numFmt w:val="bullet"/>
      <w:lvlText w:val=""/>
      <w:lvlJc w:val="left"/>
      <w:pPr>
        <w:ind w:left="4320" w:hanging="360"/>
      </w:pPr>
      <w:rPr>
        <w:rFonts w:ascii="Wingdings" w:hAnsi="Wingdings" w:hint="default"/>
      </w:rPr>
    </w:lvl>
    <w:lvl w:ilvl="6" w:tplc="3CCE26EC" w:tentative="1">
      <w:start w:val="1"/>
      <w:numFmt w:val="bullet"/>
      <w:lvlText w:val=""/>
      <w:lvlJc w:val="left"/>
      <w:pPr>
        <w:ind w:left="5040" w:hanging="360"/>
      </w:pPr>
      <w:rPr>
        <w:rFonts w:ascii="Symbol" w:hAnsi="Symbol" w:hint="default"/>
      </w:rPr>
    </w:lvl>
    <w:lvl w:ilvl="7" w:tplc="94760978" w:tentative="1">
      <w:start w:val="1"/>
      <w:numFmt w:val="bullet"/>
      <w:lvlText w:val="o"/>
      <w:lvlJc w:val="left"/>
      <w:pPr>
        <w:ind w:left="5760" w:hanging="360"/>
      </w:pPr>
      <w:rPr>
        <w:rFonts w:ascii="Courier New" w:hAnsi="Courier New" w:cs="Courier New" w:hint="default"/>
      </w:rPr>
    </w:lvl>
    <w:lvl w:ilvl="8" w:tplc="B93A989A" w:tentative="1">
      <w:start w:val="1"/>
      <w:numFmt w:val="bullet"/>
      <w:lvlText w:val=""/>
      <w:lvlJc w:val="left"/>
      <w:pPr>
        <w:ind w:left="6480" w:hanging="360"/>
      </w:pPr>
      <w:rPr>
        <w:rFonts w:ascii="Wingdings" w:hAnsi="Wingdings" w:hint="default"/>
      </w:rPr>
    </w:lvl>
  </w:abstractNum>
  <w:abstractNum w:abstractNumId="28" w15:restartNumberingAfterBreak="0">
    <w:nsid w:val="7E3B63F7"/>
    <w:multiLevelType w:val="hybridMultilevel"/>
    <w:tmpl w:val="865AC1DC"/>
    <w:lvl w:ilvl="0" w:tplc="EA64A834">
      <w:start w:val="1"/>
      <w:numFmt w:val="bullet"/>
      <w:lvlText w:val=""/>
      <w:lvlJc w:val="left"/>
      <w:pPr>
        <w:ind w:left="720" w:hanging="360"/>
      </w:pPr>
      <w:rPr>
        <w:rFonts w:ascii="Symbol" w:hAnsi="Symbol" w:hint="default"/>
      </w:rPr>
    </w:lvl>
    <w:lvl w:ilvl="1" w:tplc="7B40B748" w:tentative="1">
      <w:start w:val="1"/>
      <w:numFmt w:val="bullet"/>
      <w:lvlText w:val="o"/>
      <w:lvlJc w:val="left"/>
      <w:pPr>
        <w:ind w:left="1440" w:hanging="360"/>
      </w:pPr>
      <w:rPr>
        <w:rFonts w:ascii="Courier New" w:hAnsi="Courier New" w:cs="Courier New" w:hint="default"/>
      </w:rPr>
    </w:lvl>
    <w:lvl w:ilvl="2" w:tplc="E340B4CC" w:tentative="1">
      <w:start w:val="1"/>
      <w:numFmt w:val="bullet"/>
      <w:lvlText w:val=""/>
      <w:lvlJc w:val="left"/>
      <w:pPr>
        <w:ind w:left="2160" w:hanging="360"/>
      </w:pPr>
      <w:rPr>
        <w:rFonts w:ascii="Wingdings" w:hAnsi="Wingdings" w:hint="default"/>
      </w:rPr>
    </w:lvl>
    <w:lvl w:ilvl="3" w:tplc="6E2877AE" w:tentative="1">
      <w:start w:val="1"/>
      <w:numFmt w:val="bullet"/>
      <w:lvlText w:val=""/>
      <w:lvlJc w:val="left"/>
      <w:pPr>
        <w:ind w:left="2880" w:hanging="360"/>
      </w:pPr>
      <w:rPr>
        <w:rFonts w:ascii="Symbol" w:hAnsi="Symbol" w:hint="default"/>
      </w:rPr>
    </w:lvl>
    <w:lvl w:ilvl="4" w:tplc="BE16E206" w:tentative="1">
      <w:start w:val="1"/>
      <w:numFmt w:val="bullet"/>
      <w:lvlText w:val="o"/>
      <w:lvlJc w:val="left"/>
      <w:pPr>
        <w:ind w:left="3600" w:hanging="360"/>
      </w:pPr>
      <w:rPr>
        <w:rFonts w:ascii="Courier New" w:hAnsi="Courier New" w:cs="Courier New" w:hint="default"/>
      </w:rPr>
    </w:lvl>
    <w:lvl w:ilvl="5" w:tplc="B15CAF40" w:tentative="1">
      <w:start w:val="1"/>
      <w:numFmt w:val="bullet"/>
      <w:lvlText w:val=""/>
      <w:lvlJc w:val="left"/>
      <w:pPr>
        <w:ind w:left="4320" w:hanging="360"/>
      </w:pPr>
      <w:rPr>
        <w:rFonts w:ascii="Wingdings" w:hAnsi="Wingdings" w:hint="default"/>
      </w:rPr>
    </w:lvl>
    <w:lvl w:ilvl="6" w:tplc="D82CBA46" w:tentative="1">
      <w:start w:val="1"/>
      <w:numFmt w:val="bullet"/>
      <w:lvlText w:val=""/>
      <w:lvlJc w:val="left"/>
      <w:pPr>
        <w:ind w:left="5040" w:hanging="360"/>
      </w:pPr>
      <w:rPr>
        <w:rFonts w:ascii="Symbol" w:hAnsi="Symbol" w:hint="default"/>
      </w:rPr>
    </w:lvl>
    <w:lvl w:ilvl="7" w:tplc="94D8D184" w:tentative="1">
      <w:start w:val="1"/>
      <w:numFmt w:val="bullet"/>
      <w:lvlText w:val="o"/>
      <w:lvlJc w:val="left"/>
      <w:pPr>
        <w:ind w:left="5760" w:hanging="360"/>
      </w:pPr>
      <w:rPr>
        <w:rFonts w:ascii="Courier New" w:hAnsi="Courier New" w:cs="Courier New" w:hint="default"/>
      </w:rPr>
    </w:lvl>
    <w:lvl w:ilvl="8" w:tplc="2B5017E2" w:tentative="1">
      <w:start w:val="1"/>
      <w:numFmt w:val="bullet"/>
      <w:lvlText w:val=""/>
      <w:lvlJc w:val="left"/>
      <w:pPr>
        <w:ind w:left="6480" w:hanging="360"/>
      </w:pPr>
      <w:rPr>
        <w:rFonts w:ascii="Wingdings" w:hAnsi="Wingdings" w:hint="default"/>
      </w:rPr>
    </w:lvl>
  </w:abstractNum>
  <w:abstractNum w:abstractNumId="29" w15:restartNumberingAfterBreak="0">
    <w:nsid w:val="7E3B63F8"/>
    <w:multiLevelType w:val="hybridMultilevel"/>
    <w:tmpl w:val="266666AA"/>
    <w:lvl w:ilvl="0" w:tplc="09206358">
      <w:start w:val="1"/>
      <w:numFmt w:val="bullet"/>
      <w:lvlText w:val="-"/>
      <w:lvlJc w:val="left"/>
      <w:pPr>
        <w:ind w:left="720" w:hanging="360"/>
      </w:pPr>
      <w:rPr>
        <w:rFonts w:ascii="Calibri" w:eastAsia="Calibri" w:hAnsi="Calibri" w:cs="Calibri" w:hint="default"/>
      </w:rPr>
    </w:lvl>
    <w:lvl w:ilvl="1" w:tplc="C0784C4A">
      <w:start w:val="1"/>
      <w:numFmt w:val="bullet"/>
      <w:lvlText w:val="o"/>
      <w:lvlJc w:val="left"/>
      <w:pPr>
        <w:ind w:left="1440" w:hanging="360"/>
      </w:pPr>
      <w:rPr>
        <w:rFonts w:ascii="Courier New" w:hAnsi="Courier New" w:cs="Courier New" w:hint="default"/>
      </w:rPr>
    </w:lvl>
    <w:lvl w:ilvl="2" w:tplc="34A89EE2" w:tentative="1">
      <w:start w:val="1"/>
      <w:numFmt w:val="bullet"/>
      <w:lvlText w:val=""/>
      <w:lvlJc w:val="left"/>
      <w:pPr>
        <w:ind w:left="2160" w:hanging="360"/>
      </w:pPr>
      <w:rPr>
        <w:rFonts w:ascii="Wingdings" w:hAnsi="Wingdings" w:hint="default"/>
      </w:rPr>
    </w:lvl>
    <w:lvl w:ilvl="3" w:tplc="ABEE3850" w:tentative="1">
      <w:start w:val="1"/>
      <w:numFmt w:val="bullet"/>
      <w:lvlText w:val=""/>
      <w:lvlJc w:val="left"/>
      <w:pPr>
        <w:ind w:left="2880" w:hanging="360"/>
      </w:pPr>
      <w:rPr>
        <w:rFonts w:ascii="Symbol" w:hAnsi="Symbol" w:hint="default"/>
      </w:rPr>
    </w:lvl>
    <w:lvl w:ilvl="4" w:tplc="E18A0DC6" w:tentative="1">
      <w:start w:val="1"/>
      <w:numFmt w:val="bullet"/>
      <w:lvlText w:val="o"/>
      <w:lvlJc w:val="left"/>
      <w:pPr>
        <w:ind w:left="3600" w:hanging="360"/>
      </w:pPr>
      <w:rPr>
        <w:rFonts w:ascii="Courier New" w:hAnsi="Courier New" w:cs="Courier New" w:hint="default"/>
      </w:rPr>
    </w:lvl>
    <w:lvl w:ilvl="5" w:tplc="A02A0A76" w:tentative="1">
      <w:start w:val="1"/>
      <w:numFmt w:val="bullet"/>
      <w:lvlText w:val=""/>
      <w:lvlJc w:val="left"/>
      <w:pPr>
        <w:ind w:left="4320" w:hanging="360"/>
      </w:pPr>
      <w:rPr>
        <w:rFonts w:ascii="Wingdings" w:hAnsi="Wingdings" w:hint="default"/>
      </w:rPr>
    </w:lvl>
    <w:lvl w:ilvl="6" w:tplc="9BA6AEDE" w:tentative="1">
      <w:start w:val="1"/>
      <w:numFmt w:val="bullet"/>
      <w:lvlText w:val=""/>
      <w:lvlJc w:val="left"/>
      <w:pPr>
        <w:ind w:left="5040" w:hanging="360"/>
      </w:pPr>
      <w:rPr>
        <w:rFonts w:ascii="Symbol" w:hAnsi="Symbol" w:hint="default"/>
      </w:rPr>
    </w:lvl>
    <w:lvl w:ilvl="7" w:tplc="FD821ED4" w:tentative="1">
      <w:start w:val="1"/>
      <w:numFmt w:val="bullet"/>
      <w:lvlText w:val="o"/>
      <w:lvlJc w:val="left"/>
      <w:pPr>
        <w:ind w:left="5760" w:hanging="360"/>
      </w:pPr>
      <w:rPr>
        <w:rFonts w:ascii="Courier New" w:hAnsi="Courier New" w:cs="Courier New" w:hint="default"/>
      </w:rPr>
    </w:lvl>
    <w:lvl w:ilvl="8" w:tplc="F29E3DD2" w:tentative="1">
      <w:start w:val="1"/>
      <w:numFmt w:val="bullet"/>
      <w:lvlText w:val=""/>
      <w:lvlJc w:val="left"/>
      <w:pPr>
        <w:ind w:left="6480" w:hanging="360"/>
      </w:pPr>
      <w:rPr>
        <w:rFonts w:ascii="Wingdings" w:hAnsi="Wingdings" w:hint="default"/>
      </w:rPr>
    </w:lvl>
  </w:abstractNum>
  <w:abstractNum w:abstractNumId="30" w15:restartNumberingAfterBreak="0">
    <w:nsid w:val="7E3B63F9"/>
    <w:multiLevelType w:val="hybridMultilevel"/>
    <w:tmpl w:val="AA7845E2"/>
    <w:lvl w:ilvl="0" w:tplc="4E22D3B0">
      <w:start w:val="1"/>
      <w:numFmt w:val="bullet"/>
      <w:lvlText w:val=""/>
      <w:lvlJc w:val="left"/>
      <w:pPr>
        <w:ind w:left="720" w:hanging="360"/>
      </w:pPr>
      <w:rPr>
        <w:rFonts w:ascii="Symbol" w:hAnsi="Symbol" w:hint="default"/>
      </w:rPr>
    </w:lvl>
    <w:lvl w:ilvl="1" w:tplc="AFF61C38" w:tentative="1">
      <w:start w:val="1"/>
      <w:numFmt w:val="lowerLetter"/>
      <w:lvlText w:val="%2."/>
      <w:lvlJc w:val="left"/>
      <w:pPr>
        <w:ind w:left="1440" w:hanging="360"/>
      </w:pPr>
    </w:lvl>
    <w:lvl w:ilvl="2" w:tplc="F2646CD0" w:tentative="1">
      <w:start w:val="1"/>
      <w:numFmt w:val="lowerRoman"/>
      <w:lvlText w:val="%3."/>
      <w:lvlJc w:val="right"/>
      <w:pPr>
        <w:ind w:left="2160" w:hanging="180"/>
      </w:pPr>
    </w:lvl>
    <w:lvl w:ilvl="3" w:tplc="DD665158" w:tentative="1">
      <w:start w:val="1"/>
      <w:numFmt w:val="decimal"/>
      <w:lvlText w:val="%4."/>
      <w:lvlJc w:val="left"/>
      <w:pPr>
        <w:ind w:left="2880" w:hanging="360"/>
      </w:pPr>
    </w:lvl>
    <w:lvl w:ilvl="4" w:tplc="EE723FB2" w:tentative="1">
      <w:start w:val="1"/>
      <w:numFmt w:val="lowerLetter"/>
      <w:lvlText w:val="%5."/>
      <w:lvlJc w:val="left"/>
      <w:pPr>
        <w:ind w:left="3600" w:hanging="360"/>
      </w:pPr>
    </w:lvl>
    <w:lvl w:ilvl="5" w:tplc="09CC194E" w:tentative="1">
      <w:start w:val="1"/>
      <w:numFmt w:val="lowerRoman"/>
      <w:lvlText w:val="%6."/>
      <w:lvlJc w:val="right"/>
      <w:pPr>
        <w:ind w:left="4320" w:hanging="180"/>
      </w:pPr>
    </w:lvl>
    <w:lvl w:ilvl="6" w:tplc="3E743C20" w:tentative="1">
      <w:start w:val="1"/>
      <w:numFmt w:val="decimal"/>
      <w:lvlText w:val="%7."/>
      <w:lvlJc w:val="left"/>
      <w:pPr>
        <w:ind w:left="5040" w:hanging="360"/>
      </w:pPr>
    </w:lvl>
    <w:lvl w:ilvl="7" w:tplc="FBF6B6BC" w:tentative="1">
      <w:start w:val="1"/>
      <w:numFmt w:val="lowerLetter"/>
      <w:lvlText w:val="%8."/>
      <w:lvlJc w:val="left"/>
      <w:pPr>
        <w:ind w:left="5760" w:hanging="360"/>
      </w:pPr>
    </w:lvl>
    <w:lvl w:ilvl="8" w:tplc="F7D8B276" w:tentative="1">
      <w:start w:val="1"/>
      <w:numFmt w:val="lowerRoman"/>
      <w:lvlText w:val="%9."/>
      <w:lvlJc w:val="right"/>
      <w:pPr>
        <w:ind w:left="6480" w:hanging="180"/>
      </w:pPr>
    </w:lvl>
  </w:abstractNum>
  <w:abstractNum w:abstractNumId="31" w15:restartNumberingAfterBreak="0">
    <w:nsid w:val="7E3B63FA"/>
    <w:multiLevelType w:val="hybridMultilevel"/>
    <w:tmpl w:val="DE3418F6"/>
    <w:lvl w:ilvl="0" w:tplc="CFF8F680">
      <w:numFmt w:val="bullet"/>
      <w:lvlText w:val="-"/>
      <w:lvlJc w:val="left"/>
      <w:pPr>
        <w:ind w:left="720" w:hanging="360"/>
      </w:pPr>
      <w:rPr>
        <w:rFonts w:ascii="Calibri" w:eastAsia="Calibri" w:hAnsi="Calibri" w:cs="Calibri" w:hint="default"/>
      </w:rPr>
    </w:lvl>
    <w:lvl w:ilvl="1" w:tplc="2DEAAF3E" w:tentative="1">
      <w:start w:val="1"/>
      <w:numFmt w:val="bullet"/>
      <w:lvlText w:val="o"/>
      <w:lvlJc w:val="left"/>
      <w:pPr>
        <w:ind w:left="1440" w:hanging="360"/>
      </w:pPr>
      <w:rPr>
        <w:rFonts w:ascii="Courier New" w:hAnsi="Courier New" w:cs="Courier New" w:hint="default"/>
      </w:rPr>
    </w:lvl>
    <w:lvl w:ilvl="2" w:tplc="73980D48" w:tentative="1">
      <w:start w:val="1"/>
      <w:numFmt w:val="bullet"/>
      <w:lvlText w:val=""/>
      <w:lvlJc w:val="left"/>
      <w:pPr>
        <w:ind w:left="2160" w:hanging="360"/>
      </w:pPr>
      <w:rPr>
        <w:rFonts w:ascii="Wingdings" w:hAnsi="Wingdings" w:hint="default"/>
      </w:rPr>
    </w:lvl>
    <w:lvl w:ilvl="3" w:tplc="CA223006" w:tentative="1">
      <w:start w:val="1"/>
      <w:numFmt w:val="bullet"/>
      <w:lvlText w:val=""/>
      <w:lvlJc w:val="left"/>
      <w:pPr>
        <w:ind w:left="2880" w:hanging="360"/>
      </w:pPr>
      <w:rPr>
        <w:rFonts w:ascii="Symbol" w:hAnsi="Symbol" w:hint="default"/>
      </w:rPr>
    </w:lvl>
    <w:lvl w:ilvl="4" w:tplc="C360B0DE" w:tentative="1">
      <w:start w:val="1"/>
      <w:numFmt w:val="bullet"/>
      <w:lvlText w:val="o"/>
      <w:lvlJc w:val="left"/>
      <w:pPr>
        <w:ind w:left="3600" w:hanging="360"/>
      </w:pPr>
      <w:rPr>
        <w:rFonts w:ascii="Courier New" w:hAnsi="Courier New" w:cs="Courier New" w:hint="default"/>
      </w:rPr>
    </w:lvl>
    <w:lvl w:ilvl="5" w:tplc="CF2C5FF4" w:tentative="1">
      <w:start w:val="1"/>
      <w:numFmt w:val="bullet"/>
      <w:lvlText w:val=""/>
      <w:lvlJc w:val="left"/>
      <w:pPr>
        <w:ind w:left="4320" w:hanging="360"/>
      </w:pPr>
      <w:rPr>
        <w:rFonts w:ascii="Wingdings" w:hAnsi="Wingdings" w:hint="default"/>
      </w:rPr>
    </w:lvl>
    <w:lvl w:ilvl="6" w:tplc="A2B81DB2" w:tentative="1">
      <w:start w:val="1"/>
      <w:numFmt w:val="bullet"/>
      <w:lvlText w:val=""/>
      <w:lvlJc w:val="left"/>
      <w:pPr>
        <w:ind w:left="5040" w:hanging="360"/>
      </w:pPr>
      <w:rPr>
        <w:rFonts w:ascii="Symbol" w:hAnsi="Symbol" w:hint="default"/>
      </w:rPr>
    </w:lvl>
    <w:lvl w:ilvl="7" w:tplc="AE30D964" w:tentative="1">
      <w:start w:val="1"/>
      <w:numFmt w:val="bullet"/>
      <w:lvlText w:val="o"/>
      <w:lvlJc w:val="left"/>
      <w:pPr>
        <w:ind w:left="5760" w:hanging="360"/>
      </w:pPr>
      <w:rPr>
        <w:rFonts w:ascii="Courier New" w:hAnsi="Courier New" w:cs="Courier New" w:hint="default"/>
      </w:rPr>
    </w:lvl>
    <w:lvl w:ilvl="8" w:tplc="528E6072" w:tentative="1">
      <w:start w:val="1"/>
      <w:numFmt w:val="bullet"/>
      <w:lvlText w:val=""/>
      <w:lvlJc w:val="left"/>
      <w:pPr>
        <w:ind w:left="6480" w:hanging="360"/>
      </w:pPr>
      <w:rPr>
        <w:rFonts w:ascii="Wingdings" w:hAnsi="Wingdings" w:hint="default"/>
      </w:rPr>
    </w:lvl>
  </w:abstractNum>
  <w:abstractNum w:abstractNumId="32" w15:restartNumberingAfterBreak="0">
    <w:nsid w:val="7E3B63FB"/>
    <w:multiLevelType w:val="hybridMultilevel"/>
    <w:tmpl w:val="B5667A30"/>
    <w:lvl w:ilvl="0" w:tplc="B58665CC">
      <w:numFmt w:val="bullet"/>
      <w:lvlText w:val="-"/>
      <w:lvlJc w:val="left"/>
      <w:pPr>
        <w:ind w:left="720" w:hanging="360"/>
      </w:pPr>
      <w:rPr>
        <w:rFonts w:ascii="Calibri" w:eastAsia="Calibri" w:hAnsi="Calibri" w:cs="Calibri" w:hint="default"/>
      </w:rPr>
    </w:lvl>
    <w:lvl w:ilvl="1" w:tplc="D50A6D5A" w:tentative="1">
      <w:start w:val="1"/>
      <w:numFmt w:val="bullet"/>
      <w:lvlText w:val="o"/>
      <w:lvlJc w:val="left"/>
      <w:pPr>
        <w:ind w:left="1440" w:hanging="360"/>
      </w:pPr>
      <w:rPr>
        <w:rFonts w:ascii="Courier New" w:hAnsi="Courier New" w:cs="Courier New" w:hint="default"/>
      </w:rPr>
    </w:lvl>
    <w:lvl w:ilvl="2" w:tplc="6D944908" w:tentative="1">
      <w:start w:val="1"/>
      <w:numFmt w:val="bullet"/>
      <w:lvlText w:val=""/>
      <w:lvlJc w:val="left"/>
      <w:pPr>
        <w:ind w:left="2160" w:hanging="360"/>
      </w:pPr>
      <w:rPr>
        <w:rFonts w:ascii="Wingdings" w:hAnsi="Wingdings" w:hint="default"/>
      </w:rPr>
    </w:lvl>
    <w:lvl w:ilvl="3" w:tplc="19CAD57E" w:tentative="1">
      <w:start w:val="1"/>
      <w:numFmt w:val="bullet"/>
      <w:lvlText w:val=""/>
      <w:lvlJc w:val="left"/>
      <w:pPr>
        <w:ind w:left="2880" w:hanging="360"/>
      </w:pPr>
      <w:rPr>
        <w:rFonts w:ascii="Symbol" w:hAnsi="Symbol" w:hint="default"/>
      </w:rPr>
    </w:lvl>
    <w:lvl w:ilvl="4" w:tplc="D584D6E4" w:tentative="1">
      <w:start w:val="1"/>
      <w:numFmt w:val="bullet"/>
      <w:lvlText w:val="o"/>
      <w:lvlJc w:val="left"/>
      <w:pPr>
        <w:ind w:left="3600" w:hanging="360"/>
      </w:pPr>
      <w:rPr>
        <w:rFonts w:ascii="Courier New" w:hAnsi="Courier New" w:cs="Courier New" w:hint="default"/>
      </w:rPr>
    </w:lvl>
    <w:lvl w:ilvl="5" w:tplc="8D5EB23A" w:tentative="1">
      <w:start w:val="1"/>
      <w:numFmt w:val="bullet"/>
      <w:lvlText w:val=""/>
      <w:lvlJc w:val="left"/>
      <w:pPr>
        <w:ind w:left="4320" w:hanging="360"/>
      </w:pPr>
      <w:rPr>
        <w:rFonts w:ascii="Wingdings" w:hAnsi="Wingdings" w:hint="default"/>
      </w:rPr>
    </w:lvl>
    <w:lvl w:ilvl="6" w:tplc="E23EF94A" w:tentative="1">
      <w:start w:val="1"/>
      <w:numFmt w:val="bullet"/>
      <w:lvlText w:val=""/>
      <w:lvlJc w:val="left"/>
      <w:pPr>
        <w:ind w:left="5040" w:hanging="360"/>
      </w:pPr>
      <w:rPr>
        <w:rFonts w:ascii="Symbol" w:hAnsi="Symbol" w:hint="default"/>
      </w:rPr>
    </w:lvl>
    <w:lvl w:ilvl="7" w:tplc="31981484" w:tentative="1">
      <w:start w:val="1"/>
      <w:numFmt w:val="bullet"/>
      <w:lvlText w:val="o"/>
      <w:lvlJc w:val="left"/>
      <w:pPr>
        <w:ind w:left="5760" w:hanging="360"/>
      </w:pPr>
      <w:rPr>
        <w:rFonts w:ascii="Courier New" w:hAnsi="Courier New" w:cs="Courier New" w:hint="default"/>
      </w:rPr>
    </w:lvl>
    <w:lvl w:ilvl="8" w:tplc="7200C6F8" w:tentative="1">
      <w:start w:val="1"/>
      <w:numFmt w:val="bullet"/>
      <w:lvlText w:val=""/>
      <w:lvlJc w:val="left"/>
      <w:pPr>
        <w:ind w:left="6480" w:hanging="360"/>
      </w:pPr>
      <w:rPr>
        <w:rFonts w:ascii="Wingdings" w:hAnsi="Wingdings" w:hint="default"/>
      </w:rPr>
    </w:lvl>
  </w:abstractNum>
  <w:abstractNum w:abstractNumId="33" w15:restartNumberingAfterBreak="0">
    <w:nsid w:val="7E3B63FC"/>
    <w:multiLevelType w:val="hybridMultilevel"/>
    <w:tmpl w:val="A410878E"/>
    <w:lvl w:ilvl="0" w:tplc="B7C0D312">
      <w:start w:val="1"/>
      <w:numFmt w:val="bullet"/>
      <w:lvlText w:val="-"/>
      <w:lvlJc w:val="left"/>
      <w:pPr>
        <w:ind w:left="720" w:hanging="360"/>
      </w:pPr>
      <w:rPr>
        <w:rFonts w:ascii="Calibri" w:eastAsia="Calibri" w:hAnsi="Calibri" w:cs="Calibri" w:hint="default"/>
      </w:rPr>
    </w:lvl>
    <w:lvl w:ilvl="1" w:tplc="EB5856EA">
      <w:start w:val="1"/>
      <w:numFmt w:val="bullet"/>
      <w:lvlText w:val="o"/>
      <w:lvlJc w:val="left"/>
      <w:pPr>
        <w:ind w:left="1440" w:hanging="360"/>
      </w:pPr>
      <w:rPr>
        <w:rFonts w:ascii="Courier New" w:hAnsi="Courier New" w:cs="Courier New" w:hint="default"/>
      </w:rPr>
    </w:lvl>
    <w:lvl w:ilvl="2" w:tplc="E300163C" w:tentative="1">
      <w:start w:val="1"/>
      <w:numFmt w:val="bullet"/>
      <w:lvlText w:val=""/>
      <w:lvlJc w:val="left"/>
      <w:pPr>
        <w:ind w:left="2160" w:hanging="360"/>
      </w:pPr>
      <w:rPr>
        <w:rFonts w:ascii="Wingdings" w:hAnsi="Wingdings" w:hint="default"/>
      </w:rPr>
    </w:lvl>
    <w:lvl w:ilvl="3" w:tplc="573049E2" w:tentative="1">
      <w:start w:val="1"/>
      <w:numFmt w:val="bullet"/>
      <w:lvlText w:val=""/>
      <w:lvlJc w:val="left"/>
      <w:pPr>
        <w:ind w:left="2880" w:hanging="360"/>
      </w:pPr>
      <w:rPr>
        <w:rFonts w:ascii="Symbol" w:hAnsi="Symbol" w:hint="default"/>
      </w:rPr>
    </w:lvl>
    <w:lvl w:ilvl="4" w:tplc="D90C2520" w:tentative="1">
      <w:start w:val="1"/>
      <w:numFmt w:val="bullet"/>
      <w:lvlText w:val="o"/>
      <w:lvlJc w:val="left"/>
      <w:pPr>
        <w:ind w:left="3600" w:hanging="360"/>
      </w:pPr>
      <w:rPr>
        <w:rFonts w:ascii="Courier New" w:hAnsi="Courier New" w:cs="Courier New" w:hint="default"/>
      </w:rPr>
    </w:lvl>
    <w:lvl w:ilvl="5" w:tplc="AEB626C0" w:tentative="1">
      <w:start w:val="1"/>
      <w:numFmt w:val="bullet"/>
      <w:lvlText w:val=""/>
      <w:lvlJc w:val="left"/>
      <w:pPr>
        <w:ind w:left="4320" w:hanging="360"/>
      </w:pPr>
      <w:rPr>
        <w:rFonts w:ascii="Wingdings" w:hAnsi="Wingdings" w:hint="default"/>
      </w:rPr>
    </w:lvl>
    <w:lvl w:ilvl="6" w:tplc="E0D0237C" w:tentative="1">
      <w:start w:val="1"/>
      <w:numFmt w:val="bullet"/>
      <w:lvlText w:val=""/>
      <w:lvlJc w:val="left"/>
      <w:pPr>
        <w:ind w:left="5040" w:hanging="360"/>
      </w:pPr>
      <w:rPr>
        <w:rFonts w:ascii="Symbol" w:hAnsi="Symbol" w:hint="default"/>
      </w:rPr>
    </w:lvl>
    <w:lvl w:ilvl="7" w:tplc="CBF2B6DA" w:tentative="1">
      <w:start w:val="1"/>
      <w:numFmt w:val="bullet"/>
      <w:lvlText w:val="o"/>
      <w:lvlJc w:val="left"/>
      <w:pPr>
        <w:ind w:left="5760" w:hanging="360"/>
      </w:pPr>
      <w:rPr>
        <w:rFonts w:ascii="Courier New" w:hAnsi="Courier New" w:cs="Courier New" w:hint="default"/>
      </w:rPr>
    </w:lvl>
    <w:lvl w:ilvl="8" w:tplc="4E56B0CC" w:tentative="1">
      <w:start w:val="1"/>
      <w:numFmt w:val="bullet"/>
      <w:lvlText w:val=""/>
      <w:lvlJc w:val="left"/>
      <w:pPr>
        <w:ind w:left="6480" w:hanging="360"/>
      </w:pPr>
      <w:rPr>
        <w:rFonts w:ascii="Wingdings" w:hAnsi="Wingdings" w:hint="default"/>
      </w:rPr>
    </w:lvl>
  </w:abstractNum>
  <w:abstractNum w:abstractNumId="34" w15:restartNumberingAfterBreak="0">
    <w:nsid w:val="7E3B63FD"/>
    <w:multiLevelType w:val="hybridMultilevel"/>
    <w:tmpl w:val="C0504AF6"/>
    <w:lvl w:ilvl="0" w:tplc="E5407D78">
      <w:numFmt w:val="bullet"/>
      <w:lvlText w:val="-"/>
      <w:lvlJc w:val="left"/>
      <w:pPr>
        <w:ind w:left="720" w:hanging="360"/>
      </w:pPr>
      <w:rPr>
        <w:rFonts w:ascii="Calibri" w:eastAsia="Calibri" w:hAnsi="Calibri" w:cs="Calibri" w:hint="default"/>
      </w:rPr>
    </w:lvl>
    <w:lvl w:ilvl="1" w:tplc="D1CE4D06" w:tentative="1">
      <w:start w:val="1"/>
      <w:numFmt w:val="bullet"/>
      <w:lvlText w:val="o"/>
      <w:lvlJc w:val="left"/>
      <w:pPr>
        <w:ind w:left="1440" w:hanging="360"/>
      </w:pPr>
      <w:rPr>
        <w:rFonts w:ascii="Courier New" w:hAnsi="Courier New" w:cs="Courier New" w:hint="default"/>
      </w:rPr>
    </w:lvl>
    <w:lvl w:ilvl="2" w:tplc="4F083A84" w:tentative="1">
      <w:start w:val="1"/>
      <w:numFmt w:val="bullet"/>
      <w:lvlText w:val=""/>
      <w:lvlJc w:val="left"/>
      <w:pPr>
        <w:ind w:left="2160" w:hanging="360"/>
      </w:pPr>
      <w:rPr>
        <w:rFonts w:ascii="Wingdings" w:hAnsi="Wingdings" w:hint="default"/>
      </w:rPr>
    </w:lvl>
    <w:lvl w:ilvl="3" w:tplc="65E8FB88" w:tentative="1">
      <w:start w:val="1"/>
      <w:numFmt w:val="bullet"/>
      <w:lvlText w:val=""/>
      <w:lvlJc w:val="left"/>
      <w:pPr>
        <w:ind w:left="2880" w:hanging="360"/>
      </w:pPr>
      <w:rPr>
        <w:rFonts w:ascii="Symbol" w:hAnsi="Symbol" w:hint="default"/>
      </w:rPr>
    </w:lvl>
    <w:lvl w:ilvl="4" w:tplc="2DDEF47C" w:tentative="1">
      <w:start w:val="1"/>
      <w:numFmt w:val="bullet"/>
      <w:lvlText w:val="o"/>
      <w:lvlJc w:val="left"/>
      <w:pPr>
        <w:ind w:left="3600" w:hanging="360"/>
      </w:pPr>
      <w:rPr>
        <w:rFonts w:ascii="Courier New" w:hAnsi="Courier New" w:cs="Courier New" w:hint="default"/>
      </w:rPr>
    </w:lvl>
    <w:lvl w:ilvl="5" w:tplc="CBDEA1D2" w:tentative="1">
      <w:start w:val="1"/>
      <w:numFmt w:val="bullet"/>
      <w:lvlText w:val=""/>
      <w:lvlJc w:val="left"/>
      <w:pPr>
        <w:ind w:left="4320" w:hanging="360"/>
      </w:pPr>
      <w:rPr>
        <w:rFonts w:ascii="Wingdings" w:hAnsi="Wingdings" w:hint="default"/>
      </w:rPr>
    </w:lvl>
    <w:lvl w:ilvl="6" w:tplc="A11670C0" w:tentative="1">
      <w:start w:val="1"/>
      <w:numFmt w:val="bullet"/>
      <w:lvlText w:val=""/>
      <w:lvlJc w:val="left"/>
      <w:pPr>
        <w:ind w:left="5040" w:hanging="360"/>
      </w:pPr>
      <w:rPr>
        <w:rFonts w:ascii="Symbol" w:hAnsi="Symbol" w:hint="default"/>
      </w:rPr>
    </w:lvl>
    <w:lvl w:ilvl="7" w:tplc="FD4A95F2" w:tentative="1">
      <w:start w:val="1"/>
      <w:numFmt w:val="bullet"/>
      <w:lvlText w:val="o"/>
      <w:lvlJc w:val="left"/>
      <w:pPr>
        <w:ind w:left="5760" w:hanging="360"/>
      </w:pPr>
      <w:rPr>
        <w:rFonts w:ascii="Courier New" w:hAnsi="Courier New" w:cs="Courier New" w:hint="default"/>
      </w:rPr>
    </w:lvl>
    <w:lvl w:ilvl="8" w:tplc="123A99E6" w:tentative="1">
      <w:start w:val="1"/>
      <w:numFmt w:val="bullet"/>
      <w:lvlText w:val=""/>
      <w:lvlJc w:val="left"/>
      <w:pPr>
        <w:ind w:left="6480" w:hanging="360"/>
      </w:pPr>
      <w:rPr>
        <w:rFonts w:ascii="Wingdings" w:hAnsi="Wingdings" w:hint="default"/>
      </w:rPr>
    </w:lvl>
  </w:abstractNum>
  <w:abstractNum w:abstractNumId="35" w15:restartNumberingAfterBreak="0">
    <w:nsid w:val="7E3B63FE"/>
    <w:multiLevelType w:val="hybridMultilevel"/>
    <w:tmpl w:val="C0504AF6"/>
    <w:lvl w:ilvl="0" w:tplc="912AA0F8">
      <w:numFmt w:val="bullet"/>
      <w:lvlText w:val="-"/>
      <w:lvlJc w:val="left"/>
      <w:pPr>
        <w:ind w:left="720" w:hanging="360"/>
      </w:pPr>
      <w:rPr>
        <w:rFonts w:ascii="Calibri" w:eastAsia="Calibri" w:hAnsi="Calibri" w:cs="Calibri" w:hint="default"/>
      </w:rPr>
    </w:lvl>
    <w:lvl w:ilvl="1" w:tplc="C77A2BD8" w:tentative="1">
      <w:start w:val="1"/>
      <w:numFmt w:val="bullet"/>
      <w:lvlText w:val="o"/>
      <w:lvlJc w:val="left"/>
      <w:pPr>
        <w:ind w:left="1440" w:hanging="360"/>
      </w:pPr>
      <w:rPr>
        <w:rFonts w:ascii="Courier New" w:hAnsi="Courier New" w:cs="Courier New" w:hint="default"/>
      </w:rPr>
    </w:lvl>
    <w:lvl w:ilvl="2" w:tplc="8D22CB44" w:tentative="1">
      <w:start w:val="1"/>
      <w:numFmt w:val="bullet"/>
      <w:lvlText w:val=""/>
      <w:lvlJc w:val="left"/>
      <w:pPr>
        <w:ind w:left="2160" w:hanging="360"/>
      </w:pPr>
      <w:rPr>
        <w:rFonts w:ascii="Wingdings" w:hAnsi="Wingdings" w:hint="default"/>
      </w:rPr>
    </w:lvl>
    <w:lvl w:ilvl="3" w:tplc="AE2086E2" w:tentative="1">
      <w:start w:val="1"/>
      <w:numFmt w:val="bullet"/>
      <w:lvlText w:val=""/>
      <w:lvlJc w:val="left"/>
      <w:pPr>
        <w:ind w:left="2880" w:hanging="360"/>
      </w:pPr>
      <w:rPr>
        <w:rFonts w:ascii="Symbol" w:hAnsi="Symbol" w:hint="default"/>
      </w:rPr>
    </w:lvl>
    <w:lvl w:ilvl="4" w:tplc="1D7C8600" w:tentative="1">
      <w:start w:val="1"/>
      <w:numFmt w:val="bullet"/>
      <w:lvlText w:val="o"/>
      <w:lvlJc w:val="left"/>
      <w:pPr>
        <w:ind w:left="3600" w:hanging="360"/>
      </w:pPr>
      <w:rPr>
        <w:rFonts w:ascii="Courier New" w:hAnsi="Courier New" w:cs="Courier New" w:hint="default"/>
      </w:rPr>
    </w:lvl>
    <w:lvl w:ilvl="5" w:tplc="2DE8A034" w:tentative="1">
      <w:start w:val="1"/>
      <w:numFmt w:val="bullet"/>
      <w:lvlText w:val=""/>
      <w:lvlJc w:val="left"/>
      <w:pPr>
        <w:ind w:left="4320" w:hanging="360"/>
      </w:pPr>
      <w:rPr>
        <w:rFonts w:ascii="Wingdings" w:hAnsi="Wingdings" w:hint="default"/>
      </w:rPr>
    </w:lvl>
    <w:lvl w:ilvl="6" w:tplc="79BE0646" w:tentative="1">
      <w:start w:val="1"/>
      <w:numFmt w:val="bullet"/>
      <w:lvlText w:val=""/>
      <w:lvlJc w:val="left"/>
      <w:pPr>
        <w:ind w:left="5040" w:hanging="360"/>
      </w:pPr>
      <w:rPr>
        <w:rFonts w:ascii="Symbol" w:hAnsi="Symbol" w:hint="default"/>
      </w:rPr>
    </w:lvl>
    <w:lvl w:ilvl="7" w:tplc="0F6ADA5A" w:tentative="1">
      <w:start w:val="1"/>
      <w:numFmt w:val="bullet"/>
      <w:lvlText w:val="o"/>
      <w:lvlJc w:val="left"/>
      <w:pPr>
        <w:ind w:left="5760" w:hanging="360"/>
      </w:pPr>
      <w:rPr>
        <w:rFonts w:ascii="Courier New" w:hAnsi="Courier New" w:cs="Courier New" w:hint="default"/>
      </w:rPr>
    </w:lvl>
    <w:lvl w:ilvl="8" w:tplc="4A227C7E"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7"/>
  </w:num>
  <w:num w:numId="8">
    <w:abstractNumId w:val="23"/>
  </w:num>
  <w:num w:numId="9">
    <w:abstractNumId w:val="26"/>
  </w:num>
  <w:num w:numId="10">
    <w:abstractNumId w:val="10"/>
  </w:num>
  <w:num w:numId="11">
    <w:abstractNumId w:val="4"/>
  </w:num>
  <w:num w:numId="12">
    <w:abstractNumId w:val="1"/>
  </w:num>
  <w:num w:numId="13">
    <w:abstractNumId w:val="12"/>
  </w:num>
  <w:num w:numId="14">
    <w:abstractNumId w:val="12"/>
    <w:lvlOverride w:ilvl="0">
      <w:startOverride w:val="1"/>
    </w:lvlOverride>
  </w:num>
  <w:num w:numId="15">
    <w:abstractNumId w:val="12"/>
    <w:lvlOverride w:ilvl="0">
      <w:startOverride w:val="1"/>
    </w:lvlOverride>
  </w:num>
  <w:num w:numId="16">
    <w:abstractNumId w:val="6"/>
  </w:num>
  <w:num w:numId="17">
    <w:abstractNumId w:val="20"/>
  </w:num>
  <w:num w:numId="18">
    <w:abstractNumId w:val="14"/>
  </w:num>
  <w:num w:numId="19">
    <w:abstractNumId w:val="9"/>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25"/>
  </w:num>
  <w:num w:numId="24">
    <w:abstractNumId w:val="0"/>
  </w:num>
  <w:num w:numId="25">
    <w:abstractNumId w:val="17"/>
  </w:num>
  <w:num w:numId="26">
    <w:abstractNumId w:val="28"/>
  </w:num>
  <w:num w:numId="27">
    <w:abstractNumId w:val="18"/>
  </w:num>
  <w:num w:numId="28">
    <w:abstractNumId w:val="19"/>
  </w:num>
  <w:num w:numId="29">
    <w:abstractNumId w:val="1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5"/>
  </w:num>
  <w:num w:numId="33">
    <w:abstractNumId w:val="13"/>
  </w:num>
  <w:num w:numId="34">
    <w:abstractNumId w:val="22"/>
  </w:num>
  <w:num w:numId="35">
    <w:abstractNumId w:val="19"/>
    <w:lvlOverride w:ilvl="0">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9"/>
  </w:num>
  <w:num w:numId="39">
    <w:abstractNumId w:val="30"/>
  </w:num>
  <w:num w:numId="40">
    <w:abstractNumId w:val="31"/>
  </w:num>
  <w:num w:numId="41">
    <w:abstractNumId w:val="32"/>
  </w:num>
  <w:num w:numId="42">
    <w:abstractNumId w:val="33"/>
  </w:num>
  <w:num w:numId="43">
    <w:abstractNumId w:val="34"/>
  </w:num>
  <w:num w:numId="44">
    <w:abstractNumId w:val="35"/>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2FC"/>
    <w:rsid w:val="00002C12"/>
    <w:rsid w:val="00292501"/>
    <w:rsid w:val="002D0F0B"/>
    <w:rsid w:val="003E17D0"/>
    <w:rsid w:val="00403B5D"/>
    <w:rsid w:val="00700BE2"/>
    <w:rsid w:val="00751079"/>
    <w:rsid w:val="00797C83"/>
    <w:rsid w:val="007A23F7"/>
    <w:rsid w:val="00A412FC"/>
    <w:rsid w:val="00A66626"/>
    <w:rsid w:val="00A77800"/>
    <w:rsid w:val="00AA77B6"/>
    <w:rsid w:val="00B378C6"/>
    <w:rsid w:val="00C91DEE"/>
    <w:rsid w:val="00D86BAC"/>
    <w:rsid w:val="00D9152B"/>
    <w:rsid w:val="00DD57FE"/>
    <w:rsid w:val="00E15B65"/>
    <w:rsid w:val="00E22093"/>
    <w:rsid w:val="00E6747A"/>
    <w:rsid w:val="00E8076D"/>
    <w:rsid w:val="00F65A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A14750F"/>
  <w15:chartTrackingRefBased/>
  <w15:docId w15:val="{866E154C-6B51-43D6-9FE2-D5C393F9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0B"/>
    <w:pPr>
      <w:jc w:val="both"/>
    </w:pPr>
    <w:rPr>
      <w:rFonts w:ascii="Calibri" w:hAnsi="Calibri"/>
      <w:color w:val="000000"/>
      <w:sz w:val="22"/>
      <w:szCs w:val="24"/>
      <w:lang w:eastAsia="en-US"/>
    </w:rPr>
  </w:style>
  <w:style w:type="paragraph" w:styleId="Titre1">
    <w:name w:val="heading 1"/>
    <w:basedOn w:val="Normal"/>
    <w:next w:val="Normal"/>
    <w:link w:val="Titre1Car"/>
    <w:qFormat/>
    <w:rsid w:val="00FB0837"/>
    <w:pPr>
      <w:numPr>
        <w:numId w:val="33"/>
      </w:numPr>
      <w:shd w:val="clear" w:color="auto" w:fill="04A49C"/>
      <w:ind w:hanging="11"/>
      <w:jc w:val="center"/>
      <w:outlineLvl w:val="0"/>
    </w:pPr>
    <w:rPr>
      <w:b/>
      <w:caps/>
      <w:color w:val="FFFFFF"/>
      <w:kern w:val="28"/>
      <w:sz w:val="28"/>
      <w:szCs w:val="32"/>
    </w:rPr>
  </w:style>
  <w:style w:type="paragraph" w:styleId="Titre2">
    <w:name w:val="heading 2"/>
    <w:aliases w:val="2,Chapter x.x,H2,Header 2,Heading 2a,UNDERRUBRIK 1-2,h2,l2"/>
    <w:basedOn w:val="Normal"/>
    <w:next w:val="Normal"/>
    <w:link w:val="Titre2Car"/>
    <w:qFormat/>
    <w:rsid w:val="00FB0837"/>
    <w:pPr>
      <w:keepNext/>
      <w:numPr>
        <w:numId w:val="22"/>
      </w:numPr>
      <w:pBdr>
        <w:top w:val="single" w:sz="18" w:space="1" w:color="04A49C"/>
        <w:left w:val="single" w:sz="18" w:space="4" w:color="04A49C"/>
        <w:bottom w:val="single" w:sz="18" w:space="1" w:color="04A49C"/>
        <w:right w:val="single" w:sz="18" w:space="4" w:color="04A49C"/>
        <w:between w:val="single" w:sz="18" w:space="1" w:color="04A49C"/>
      </w:pBdr>
      <w:spacing w:before="480" w:after="120"/>
      <w:ind w:left="0" w:firstLine="0"/>
      <w:outlineLvl w:val="1"/>
    </w:pPr>
    <w:rPr>
      <w:b/>
      <w:caps/>
      <w:color w:val="04A49C"/>
      <w:sz w:val="24"/>
    </w:rPr>
  </w:style>
  <w:style w:type="paragraph" w:styleId="Titre3">
    <w:name w:val="heading 3"/>
    <w:basedOn w:val="Normal"/>
    <w:next w:val="Normal"/>
    <w:link w:val="Titre3Car"/>
    <w:qFormat/>
    <w:rsid w:val="004A4D63"/>
    <w:pPr>
      <w:keepNext/>
      <w:numPr>
        <w:ilvl w:val="1"/>
        <w:numId w:val="22"/>
      </w:numPr>
      <w:spacing w:before="240" w:after="120"/>
      <w:ind w:left="567" w:firstLine="0"/>
      <w:outlineLvl w:val="2"/>
    </w:pPr>
    <w:rPr>
      <w:b/>
      <w:color w:val="04A29A"/>
      <w:sz w:val="24"/>
      <w:szCs w:val="20"/>
    </w:rPr>
  </w:style>
  <w:style w:type="paragraph" w:styleId="Titre4">
    <w:name w:val="heading 4"/>
    <w:basedOn w:val="Normal"/>
    <w:next w:val="Normal"/>
    <w:link w:val="Titre4Car"/>
    <w:qFormat/>
    <w:rsid w:val="007461A6"/>
    <w:pPr>
      <w:keepNext/>
      <w:numPr>
        <w:ilvl w:val="3"/>
        <w:numId w:val="1"/>
      </w:numPr>
      <w:spacing w:before="240"/>
      <w:outlineLvl w:val="3"/>
    </w:pPr>
    <w:rPr>
      <w:b/>
      <w:color w:val="000080"/>
      <w:szCs w:val="20"/>
      <w:lang w:val="nl-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uiPriority w:val="39"/>
    <w:rsid w:val="00A76505"/>
    <w:pPr>
      <w:tabs>
        <w:tab w:val="left" w:pos="1100"/>
        <w:tab w:val="right" w:leader="dot" w:pos="9560"/>
      </w:tabs>
      <w:spacing w:before="120" w:after="120"/>
    </w:pPr>
    <w:rPr>
      <w:b/>
      <w:caps/>
      <w:noProof/>
      <w:sz w:val="20"/>
      <w:szCs w:val="20"/>
      <w:lang w:val="nl-BE" w:eastAsia="nl-BE"/>
    </w:rPr>
  </w:style>
  <w:style w:type="paragraph" w:styleId="TM2">
    <w:name w:val="toc 2"/>
    <w:basedOn w:val="Normal"/>
    <w:next w:val="Normal"/>
    <w:autoRedefine/>
    <w:uiPriority w:val="39"/>
    <w:rsid w:val="004201DB"/>
    <w:pPr>
      <w:tabs>
        <w:tab w:val="left" w:pos="1418"/>
        <w:tab w:val="right" w:leader="dot" w:pos="9560"/>
      </w:tabs>
      <w:ind w:left="180"/>
    </w:pPr>
    <w:rPr>
      <w:smallCaps/>
      <w:noProof/>
      <w:szCs w:val="20"/>
      <w:lang w:val="nl-BE"/>
    </w:rPr>
  </w:style>
  <w:style w:type="paragraph" w:styleId="En-tte">
    <w:name w:val="header"/>
    <w:basedOn w:val="Normal"/>
    <w:link w:val="En-tteCar"/>
    <w:rsid w:val="00B06CFC"/>
    <w:pPr>
      <w:tabs>
        <w:tab w:val="center" w:pos="4536"/>
        <w:tab w:val="right" w:pos="9072"/>
      </w:tabs>
      <w:ind w:left="1701"/>
    </w:pPr>
    <w:rPr>
      <w:sz w:val="18"/>
      <w:szCs w:val="20"/>
      <w:lang w:val="nl-BE"/>
    </w:rPr>
  </w:style>
  <w:style w:type="character" w:styleId="Lienhypertexte">
    <w:name w:val="Hyperlink"/>
    <w:uiPriority w:val="99"/>
    <w:rsid w:val="00B06CFC"/>
    <w:rPr>
      <w:color w:val="0000FF"/>
      <w:u w:val="single"/>
    </w:rPr>
  </w:style>
  <w:style w:type="paragraph" w:styleId="Pieddepage">
    <w:name w:val="footer"/>
    <w:basedOn w:val="Normal"/>
    <w:link w:val="PieddepageCar"/>
    <w:uiPriority w:val="99"/>
    <w:rsid w:val="00B06CFC"/>
    <w:pPr>
      <w:tabs>
        <w:tab w:val="center" w:pos="4153"/>
        <w:tab w:val="right" w:pos="8306"/>
      </w:tabs>
    </w:pPr>
  </w:style>
  <w:style w:type="character" w:styleId="Numrodepage">
    <w:name w:val="page number"/>
    <w:basedOn w:val="Policepardfaut"/>
    <w:rsid w:val="00B06CFC"/>
  </w:style>
  <w:style w:type="paragraph" w:customStyle="1" w:styleId="Label">
    <w:name w:val="Label"/>
    <w:basedOn w:val="En-tte"/>
    <w:rsid w:val="00B06CFC"/>
    <w:pPr>
      <w:tabs>
        <w:tab w:val="clear" w:pos="4536"/>
        <w:tab w:val="clear" w:pos="9072"/>
      </w:tabs>
      <w:ind w:left="0"/>
    </w:pPr>
    <w:rPr>
      <w:rFonts w:ascii="Verdana" w:hAnsi="Verdana"/>
      <w:b/>
      <w:bCs/>
      <w:color w:val="FFFFFF"/>
      <w:sz w:val="20"/>
      <w:szCs w:val="24"/>
      <w:lang w:val="en-GB"/>
    </w:rPr>
  </w:style>
  <w:style w:type="paragraph" w:customStyle="1" w:styleId="Labelvalue">
    <w:name w:val="Label value"/>
    <w:basedOn w:val="Label"/>
    <w:rsid w:val="00B06CFC"/>
    <w:rPr>
      <w:color w:val="auto"/>
    </w:rPr>
  </w:style>
  <w:style w:type="paragraph" w:customStyle="1" w:styleId="Normalweb">
    <w:name w:val="Normal(web)"/>
    <w:basedOn w:val="Normal"/>
    <w:rsid w:val="00B06CFC"/>
    <w:rPr>
      <w:rFonts w:ascii="Arial" w:hAnsi="Arial"/>
      <w:sz w:val="24"/>
      <w:lang w:val="nl-BE"/>
    </w:rPr>
  </w:style>
  <w:style w:type="table" w:styleId="Grilledutableau">
    <w:name w:val="Table Grid"/>
    <w:basedOn w:val="TableauNormal"/>
    <w:uiPriority w:val="39"/>
    <w:rsid w:val="003D7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9A3C56"/>
    <w:rPr>
      <w:rFonts w:cs="Tahoma"/>
      <w:sz w:val="16"/>
      <w:szCs w:val="16"/>
    </w:rPr>
  </w:style>
  <w:style w:type="paragraph" w:styleId="Titre">
    <w:name w:val="Title"/>
    <w:basedOn w:val="Normal"/>
    <w:link w:val="TitreCar"/>
    <w:qFormat/>
    <w:rsid w:val="00A3603F"/>
    <w:pPr>
      <w:spacing w:before="240"/>
      <w:jc w:val="center"/>
      <w:outlineLvl w:val="0"/>
    </w:pPr>
    <w:rPr>
      <w:rFonts w:cs="Arial"/>
      <w:b/>
      <w:bCs/>
      <w:kern w:val="28"/>
      <w:sz w:val="32"/>
      <w:szCs w:val="32"/>
    </w:rPr>
  </w:style>
  <w:style w:type="paragraph" w:styleId="TM3">
    <w:name w:val="toc 3"/>
    <w:basedOn w:val="Normal"/>
    <w:next w:val="Normal"/>
    <w:autoRedefine/>
    <w:uiPriority w:val="39"/>
    <w:rsid w:val="002A4AA9"/>
    <w:pPr>
      <w:tabs>
        <w:tab w:val="right" w:leader="dot" w:pos="9560"/>
      </w:tabs>
      <w:ind w:left="400"/>
    </w:pPr>
    <w:rPr>
      <w:smallCaps/>
      <w:noProof/>
      <w:sz w:val="21"/>
    </w:rPr>
  </w:style>
  <w:style w:type="paragraph" w:styleId="TM4">
    <w:name w:val="toc 4"/>
    <w:basedOn w:val="Normal"/>
    <w:next w:val="Normal"/>
    <w:autoRedefine/>
    <w:semiHidden/>
    <w:rsid w:val="00895CD5"/>
    <w:pPr>
      <w:ind w:left="600"/>
    </w:pPr>
  </w:style>
  <w:style w:type="paragraph" w:styleId="Notedebasdepage">
    <w:name w:val="footnote text"/>
    <w:basedOn w:val="Normal"/>
    <w:link w:val="NotedebasdepageCar"/>
    <w:semiHidden/>
    <w:rsid w:val="00F3781C"/>
    <w:rPr>
      <w:rFonts w:ascii="Arial" w:hAnsi="Arial"/>
      <w:i/>
      <w:sz w:val="18"/>
      <w:szCs w:val="20"/>
      <w:lang w:val="nl-BE" w:eastAsia="nl-NL"/>
    </w:rPr>
  </w:style>
  <w:style w:type="character" w:styleId="Appelnotedebasdep">
    <w:name w:val="footnote reference"/>
    <w:semiHidden/>
    <w:rsid w:val="00F3781C"/>
    <w:rPr>
      <w:vertAlign w:val="superscript"/>
    </w:rPr>
  </w:style>
  <w:style w:type="paragraph" w:customStyle="1" w:styleId="Addendum">
    <w:name w:val="Addendum"/>
    <w:basedOn w:val="Normal"/>
    <w:link w:val="AddendumChar"/>
    <w:rsid w:val="00EA2516"/>
    <w:pPr>
      <w:jc w:val="center"/>
    </w:pPr>
    <w:rPr>
      <w:b/>
      <w:sz w:val="28"/>
      <w:u w:val="single"/>
    </w:rPr>
  </w:style>
  <w:style w:type="character" w:styleId="Marquedecommentaire">
    <w:name w:val="annotation reference"/>
    <w:uiPriority w:val="99"/>
    <w:semiHidden/>
    <w:rsid w:val="00CD7B95"/>
    <w:rPr>
      <w:sz w:val="16"/>
      <w:szCs w:val="16"/>
    </w:rPr>
  </w:style>
  <w:style w:type="paragraph" w:styleId="Commentaire">
    <w:name w:val="annotation text"/>
    <w:basedOn w:val="Normal"/>
    <w:link w:val="CommentaireCar"/>
    <w:uiPriority w:val="99"/>
    <w:semiHidden/>
    <w:rsid w:val="00CD7B95"/>
    <w:rPr>
      <w:szCs w:val="20"/>
    </w:rPr>
  </w:style>
  <w:style w:type="paragraph" w:styleId="Objetducommentaire">
    <w:name w:val="annotation subject"/>
    <w:basedOn w:val="Commentaire"/>
    <w:next w:val="Commentaire"/>
    <w:link w:val="ObjetducommentaireCar"/>
    <w:semiHidden/>
    <w:rsid w:val="00CD7B95"/>
    <w:rPr>
      <w:b/>
      <w:bCs/>
    </w:rPr>
  </w:style>
  <w:style w:type="paragraph" w:customStyle="1" w:styleId="NormalDarkBlue">
    <w:name w:val="Normal + Dark Blue"/>
    <w:basedOn w:val="Normal"/>
    <w:rsid w:val="00301F37"/>
    <w:rPr>
      <w:lang w:val="fr-BE"/>
    </w:rPr>
  </w:style>
  <w:style w:type="paragraph" w:styleId="Retraitcorpsdetexte">
    <w:name w:val="Body Text Indent"/>
    <w:basedOn w:val="Normal"/>
    <w:link w:val="RetraitcorpsdetexteCar"/>
    <w:semiHidden/>
    <w:rsid w:val="001A0746"/>
    <w:pPr>
      <w:ind w:left="426" w:hanging="426"/>
    </w:pPr>
    <w:rPr>
      <w:rFonts w:ascii="Times New Roman" w:hAnsi="Times New Roman"/>
      <w:sz w:val="24"/>
      <w:szCs w:val="20"/>
      <w:lang w:eastAsia="x-none"/>
    </w:rPr>
  </w:style>
  <w:style w:type="character" w:customStyle="1" w:styleId="RetraitcorpsdetexteCar">
    <w:name w:val="Retrait corps de texte Car"/>
    <w:link w:val="Retraitcorpsdetexte"/>
    <w:semiHidden/>
    <w:rsid w:val="001A0746"/>
    <w:rPr>
      <w:color w:val="000000"/>
      <w:sz w:val="24"/>
      <w:lang w:val="fr-FR"/>
    </w:rPr>
  </w:style>
  <w:style w:type="paragraph" w:styleId="Retraitcorpsdetexte2">
    <w:name w:val="Body Text Indent 2"/>
    <w:basedOn w:val="Normal"/>
    <w:link w:val="Retraitcorpsdetexte2Car"/>
    <w:semiHidden/>
    <w:rsid w:val="001A0746"/>
    <w:pPr>
      <w:ind w:left="709" w:hanging="283"/>
    </w:pPr>
    <w:rPr>
      <w:rFonts w:ascii="Times New Roman" w:hAnsi="Times New Roman"/>
      <w:sz w:val="24"/>
      <w:szCs w:val="20"/>
      <w:lang w:eastAsia="x-none"/>
    </w:rPr>
  </w:style>
  <w:style w:type="character" w:customStyle="1" w:styleId="Retraitcorpsdetexte2Car">
    <w:name w:val="Retrait corps de texte 2 Car"/>
    <w:link w:val="Retraitcorpsdetexte2"/>
    <w:semiHidden/>
    <w:rsid w:val="001A0746"/>
    <w:rPr>
      <w:color w:val="000000"/>
      <w:sz w:val="24"/>
      <w:lang w:val="fr-FR"/>
    </w:rPr>
  </w:style>
  <w:style w:type="paragraph" w:customStyle="1" w:styleId="BodyText21">
    <w:name w:val="Body Text 21"/>
    <w:basedOn w:val="Normal"/>
    <w:rsid w:val="00D73AD1"/>
    <w:rPr>
      <w:rFonts w:ascii="Times New Roman" w:hAnsi="Times New Roman"/>
      <w:i/>
      <w:sz w:val="24"/>
      <w:szCs w:val="20"/>
      <w:u w:val="single"/>
      <w:lang w:eastAsia="fr-BE"/>
    </w:rPr>
  </w:style>
  <w:style w:type="paragraph" w:styleId="Explorateurdedocuments">
    <w:name w:val="Document Map"/>
    <w:basedOn w:val="Normal"/>
    <w:link w:val="ExplorateurdedocumentsCar"/>
    <w:semiHidden/>
    <w:rsid w:val="00E01B28"/>
    <w:pPr>
      <w:shd w:val="clear" w:color="auto" w:fill="000080"/>
    </w:pPr>
    <w:rPr>
      <w:rFonts w:cs="Tahoma"/>
    </w:rPr>
  </w:style>
  <w:style w:type="character" w:customStyle="1" w:styleId="AddendumChar">
    <w:name w:val="Addendum Char"/>
    <w:link w:val="Addendum"/>
    <w:rsid w:val="008F016B"/>
    <w:rPr>
      <w:rFonts w:ascii="Tahoma" w:hAnsi="Tahoma"/>
      <w:b/>
      <w:sz w:val="28"/>
      <w:szCs w:val="24"/>
      <w:u w:val="single"/>
      <w:lang w:val="en-GB" w:eastAsia="en-US"/>
    </w:rPr>
  </w:style>
  <w:style w:type="paragraph" w:customStyle="1" w:styleId="Appendix">
    <w:name w:val="Appendix"/>
    <w:basedOn w:val="Addendum"/>
    <w:link w:val="AppendixCar"/>
    <w:qFormat/>
    <w:rsid w:val="002D4880"/>
    <w:pPr>
      <w:keepNext/>
      <w:pageBreakBefore/>
      <w:numPr>
        <w:numId w:val="6"/>
      </w:numPr>
      <w:pBdr>
        <w:bottom w:val="single" w:sz="12" w:space="1" w:color="2F4F9D"/>
      </w:pBdr>
      <w:outlineLvl w:val="0"/>
    </w:pPr>
    <w:rPr>
      <w:caps/>
      <w:color w:val="2F4F9D"/>
      <w:u w:val="none"/>
      <w:lang w:val="fr-BE"/>
    </w:rPr>
  </w:style>
  <w:style w:type="character" w:customStyle="1" w:styleId="Titre2Car">
    <w:name w:val="Titre 2 Car"/>
    <w:aliases w:val="2 Car,Chapter x.x Car,H2 Car,Header 2 Car,Heading 2a Car,UNDERRUBRIK 1-2 Car,h2 Car,l2 Car"/>
    <w:link w:val="Titre2"/>
    <w:rsid w:val="00FB0837"/>
    <w:rPr>
      <w:rFonts w:ascii="Calibri" w:hAnsi="Calibri"/>
      <w:b/>
      <w:caps/>
      <w:color w:val="04A49C"/>
      <w:sz w:val="24"/>
      <w:szCs w:val="24"/>
      <w:lang w:eastAsia="en-US"/>
    </w:rPr>
  </w:style>
  <w:style w:type="character" w:customStyle="1" w:styleId="AppendixCar">
    <w:name w:val="Appendix Car"/>
    <w:link w:val="Appendix"/>
    <w:rsid w:val="002D4880"/>
    <w:rPr>
      <w:rFonts w:ascii="Calibri" w:hAnsi="Calibri"/>
      <w:b/>
      <w:caps/>
      <w:color w:val="2F4F9D"/>
      <w:sz w:val="28"/>
      <w:szCs w:val="24"/>
      <w:lang w:val="fr-BE" w:eastAsia="en-US"/>
    </w:rPr>
  </w:style>
  <w:style w:type="paragraph" w:customStyle="1" w:styleId="RedTxt">
    <w:name w:val="RedTxt"/>
    <w:basedOn w:val="Normal"/>
    <w:uiPriority w:val="99"/>
    <w:rsid w:val="00CD60D4"/>
    <w:pPr>
      <w:keepLines/>
      <w:widowControl w:val="0"/>
      <w:autoSpaceDE w:val="0"/>
      <w:autoSpaceDN w:val="0"/>
      <w:adjustRightInd w:val="0"/>
    </w:pPr>
    <w:rPr>
      <w:rFonts w:ascii="Arial" w:hAnsi="Arial" w:cs="Arial"/>
      <w:sz w:val="18"/>
      <w:szCs w:val="18"/>
      <w:lang w:eastAsia="fr-FR"/>
    </w:rPr>
  </w:style>
  <w:style w:type="paragraph" w:customStyle="1" w:styleId="sous-titre">
    <w:name w:val="sous-titre"/>
    <w:basedOn w:val="Titre2"/>
    <w:link w:val="sous-titreCar"/>
    <w:qFormat/>
    <w:rsid w:val="00F92FAE"/>
    <w:pPr>
      <w:numPr>
        <w:numId w:val="12"/>
      </w:numPr>
      <w:tabs>
        <w:tab w:val="left" w:pos="567"/>
        <w:tab w:val="left" w:pos="993"/>
      </w:tabs>
      <w:ind w:left="567" w:hanging="567"/>
    </w:pPr>
  </w:style>
  <w:style w:type="character" w:customStyle="1" w:styleId="PieddepageCar">
    <w:name w:val="Pied de page Car"/>
    <w:link w:val="Pieddepage"/>
    <w:uiPriority w:val="99"/>
    <w:rsid w:val="00A75AF5"/>
    <w:rPr>
      <w:rFonts w:ascii="Calibri" w:hAnsi="Calibri"/>
      <w:sz w:val="22"/>
      <w:szCs w:val="24"/>
      <w:lang w:val="en-GB" w:eastAsia="en-US"/>
    </w:rPr>
  </w:style>
  <w:style w:type="character" w:customStyle="1" w:styleId="sous-titreCar">
    <w:name w:val="sous-titre Car"/>
    <w:link w:val="sous-titre"/>
    <w:rsid w:val="00F92FAE"/>
    <w:rPr>
      <w:rFonts w:ascii="Ebrima" w:hAnsi="Ebrima"/>
      <w:b/>
      <w:caps/>
      <w:sz w:val="24"/>
      <w:lang w:eastAsia="en-US"/>
    </w:rPr>
  </w:style>
  <w:style w:type="character" w:customStyle="1" w:styleId="apple-converted-space">
    <w:name w:val="apple-converted-space"/>
    <w:rsid w:val="00803597"/>
  </w:style>
  <w:style w:type="character" w:customStyle="1" w:styleId="CommentaireCar">
    <w:name w:val="Commentaire Car"/>
    <w:link w:val="Commentaire"/>
    <w:uiPriority w:val="99"/>
    <w:semiHidden/>
    <w:rsid w:val="0045706F"/>
    <w:rPr>
      <w:rFonts w:ascii="Calibri" w:hAnsi="Calibri"/>
      <w:sz w:val="22"/>
      <w:lang w:val="fr-FR" w:eastAsia="en-US"/>
    </w:rPr>
  </w:style>
  <w:style w:type="table" w:customStyle="1" w:styleId="Grilledutableau1">
    <w:name w:val="Grille du tableau1"/>
    <w:basedOn w:val="TableauNormal"/>
    <w:next w:val="Grilledutableau"/>
    <w:uiPriority w:val="39"/>
    <w:rsid w:val="006A6D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FB0837"/>
    <w:rPr>
      <w:rFonts w:ascii="Calibri" w:hAnsi="Calibri"/>
      <w:b/>
      <w:caps/>
      <w:color w:val="FFFFFF"/>
      <w:kern w:val="28"/>
      <w:sz w:val="28"/>
      <w:szCs w:val="32"/>
      <w:shd w:val="clear" w:color="auto" w:fill="04A49C"/>
      <w:lang w:eastAsia="en-US"/>
    </w:rPr>
  </w:style>
  <w:style w:type="character" w:customStyle="1" w:styleId="Titre3Car">
    <w:name w:val="Titre 3 Car"/>
    <w:link w:val="Titre3"/>
    <w:rsid w:val="004A4D63"/>
    <w:rPr>
      <w:rFonts w:ascii="Calibri" w:hAnsi="Calibri"/>
      <w:b/>
      <w:color w:val="04A29A"/>
      <w:sz w:val="24"/>
      <w:lang w:eastAsia="en-US"/>
    </w:rPr>
  </w:style>
  <w:style w:type="character" w:customStyle="1" w:styleId="Titre4Car">
    <w:name w:val="Titre 4 Car"/>
    <w:link w:val="Titre4"/>
    <w:rsid w:val="00DF0181"/>
    <w:rPr>
      <w:rFonts w:ascii="Ebrima" w:hAnsi="Ebrima"/>
      <w:b/>
      <w:color w:val="000080"/>
      <w:sz w:val="22"/>
      <w:lang w:val="nl-BE" w:eastAsia="en-US"/>
    </w:rPr>
  </w:style>
  <w:style w:type="character" w:customStyle="1" w:styleId="En-tteCar">
    <w:name w:val="En-tête Car"/>
    <w:link w:val="En-tte"/>
    <w:rsid w:val="00DF0181"/>
    <w:rPr>
      <w:rFonts w:ascii="Ebrima" w:hAnsi="Ebrima"/>
      <w:sz w:val="18"/>
      <w:lang w:val="nl-BE" w:eastAsia="en-US"/>
    </w:rPr>
  </w:style>
  <w:style w:type="table" w:customStyle="1" w:styleId="Grilledutableau2">
    <w:name w:val="Grille du tableau2"/>
    <w:basedOn w:val="TableauNormal"/>
    <w:next w:val="Grilledutableau"/>
    <w:uiPriority w:val="39"/>
    <w:rsid w:val="00DF0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sid w:val="00DF0181"/>
    <w:rPr>
      <w:rFonts w:ascii="Ebrima" w:hAnsi="Ebrima" w:cs="Tahoma"/>
      <w:sz w:val="16"/>
      <w:szCs w:val="16"/>
      <w:lang w:eastAsia="en-US"/>
    </w:rPr>
  </w:style>
  <w:style w:type="character" w:customStyle="1" w:styleId="TitreCar">
    <w:name w:val="Titre Car"/>
    <w:link w:val="Titre"/>
    <w:rsid w:val="00DF0181"/>
    <w:rPr>
      <w:rFonts w:ascii="Ebrima" w:hAnsi="Ebrima" w:cs="Arial"/>
      <w:b/>
      <w:bCs/>
      <w:kern w:val="28"/>
      <w:sz w:val="32"/>
      <w:szCs w:val="32"/>
      <w:lang w:eastAsia="en-US"/>
    </w:rPr>
  </w:style>
  <w:style w:type="character" w:customStyle="1" w:styleId="NotedebasdepageCar">
    <w:name w:val="Note de bas de page Car"/>
    <w:link w:val="Notedebasdepage"/>
    <w:semiHidden/>
    <w:rsid w:val="00DF0181"/>
    <w:rPr>
      <w:rFonts w:ascii="Arial" w:hAnsi="Arial"/>
      <w:i/>
      <w:sz w:val="18"/>
      <w:lang w:val="nl-BE" w:eastAsia="nl-NL"/>
    </w:rPr>
  </w:style>
  <w:style w:type="character" w:customStyle="1" w:styleId="ObjetducommentaireCar">
    <w:name w:val="Objet du commentaire Car"/>
    <w:link w:val="Objetducommentaire"/>
    <w:semiHidden/>
    <w:rsid w:val="00DF0181"/>
    <w:rPr>
      <w:rFonts w:ascii="Ebrima" w:hAnsi="Ebrima"/>
      <w:b/>
      <w:bCs/>
      <w:lang w:eastAsia="en-US"/>
    </w:rPr>
  </w:style>
  <w:style w:type="character" w:customStyle="1" w:styleId="ExplorateurdedocumentsCar">
    <w:name w:val="Explorateur de documents Car"/>
    <w:link w:val="Explorateurdedocuments"/>
    <w:semiHidden/>
    <w:rsid w:val="00DF0181"/>
    <w:rPr>
      <w:rFonts w:ascii="Ebrima" w:hAnsi="Ebrima" w:cs="Tahoma"/>
      <w:szCs w:val="24"/>
      <w:shd w:val="clear" w:color="auto" w:fill="000080"/>
      <w:lang w:eastAsia="en-US"/>
    </w:rPr>
  </w:style>
  <w:style w:type="table" w:customStyle="1" w:styleId="Grilledutableau11">
    <w:name w:val="Grille du tableau11"/>
    <w:basedOn w:val="TableauNormal"/>
    <w:next w:val="Grilledutableau"/>
    <w:uiPriority w:val="39"/>
    <w:rsid w:val="00DF01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DF0181"/>
    <w:rPr>
      <w:color w:val="954F72"/>
      <w:u w:val="single"/>
    </w:rPr>
  </w:style>
  <w:style w:type="paragraph" w:styleId="Sansinterligne">
    <w:name w:val="No Spacing"/>
    <w:uiPriority w:val="1"/>
    <w:qFormat/>
    <w:rsid w:val="002D4880"/>
    <w:pPr>
      <w:numPr>
        <w:numId w:val="28"/>
      </w:numPr>
      <w:spacing w:before="480" w:after="120"/>
      <w:ind w:left="0" w:hanging="11"/>
      <w:jc w:val="both"/>
    </w:pPr>
    <w:rPr>
      <w:rFonts w:ascii="Calibri" w:hAnsi="Calibri"/>
      <w:b/>
      <w:bCs/>
      <w:caps/>
      <w:color w:val="2F4F9D"/>
      <w:sz w:val="24"/>
      <w:szCs w:val="28"/>
      <w:lang w:eastAsia="en-US"/>
    </w:rPr>
  </w:style>
  <w:style w:type="paragraph" w:styleId="Paragraphedeliste">
    <w:name w:val="List Paragraph"/>
    <w:basedOn w:val="Normal"/>
    <w:uiPriority w:val="34"/>
    <w:qFormat/>
    <w:rsid w:val="002D4880"/>
    <w:pPr>
      <w:numPr>
        <w:ilvl w:val="3"/>
        <w:numId w:val="22"/>
      </w:numPr>
      <w:ind w:left="567" w:firstLine="426"/>
      <w:contextualSpacing/>
    </w:pPr>
    <w:rPr>
      <w:b/>
      <w:bCs/>
      <w:color w:val="2F4F9D"/>
      <w:sz w:val="24"/>
      <w:szCs w:val="28"/>
    </w:rPr>
  </w:style>
  <w:style w:type="paragraph" w:customStyle="1" w:styleId="Standard">
    <w:name w:val="Standard"/>
    <w:rsid w:val="00C800DF"/>
    <w:pPr>
      <w:widowControl w:val="0"/>
      <w:suppressAutoHyphens/>
      <w:autoSpaceDN w:val="0"/>
      <w:textAlignment w:val="baseline"/>
    </w:pPr>
    <w:rPr>
      <w:rFonts w:eastAsia="SimSun" w:cs="Lucida Sans"/>
      <w:kern w:val="3"/>
      <w:sz w:val="24"/>
      <w:szCs w:val="24"/>
      <w:lang w:eastAsia="zh-CN" w:bidi="hi-IN"/>
    </w:rPr>
  </w:style>
  <w:style w:type="paragraph" w:customStyle="1" w:styleId="Textbody">
    <w:name w:val="Text body"/>
    <w:basedOn w:val="Standard"/>
    <w:rsid w:val="00C800DF"/>
    <w:pPr>
      <w:spacing w:after="120"/>
    </w:pPr>
  </w:style>
  <w:style w:type="paragraph" w:styleId="NormalWeb0">
    <w:name w:val="Normal (Web)"/>
    <w:basedOn w:val="Normal"/>
    <w:uiPriority w:val="99"/>
    <w:unhideWhenUsed/>
    <w:rsid w:val="00511305"/>
    <w:pPr>
      <w:spacing w:before="100" w:beforeAutospacing="1" w:after="100" w:afterAutospacing="1"/>
    </w:pPr>
    <w:rPr>
      <w:rFonts w:ascii="Times New Roman" w:hAnsi="Times New Roman"/>
      <w:sz w:val="24"/>
    </w:rPr>
  </w:style>
  <w:style w:type="character" w:styleId="lev">
    <w:name w:val="Strong"/>
    <w:uiPriority w:val="22"/>
    <w:qFormat/>
    <w:rsid w:val="00700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1388">
      <w:bodyDiv w:val="1"/>
      <w:marLeft w:val="0"/>
      <w:marRight w:val="0"/>
      <w:marTop w:val="0"/>
      <w:marBottom w:val="0"/>
      <w:divBdr>
        <w:top w:val="none" w:sz="0" w:space="0" w:color="auto"/>
        <w:left w:val="none" w:sz="0" w:space="0" w:color="auto"/>
        <w:bottom w:val="none" w:sz="0" w:space="0" w:color="auto"/>
        <w:right w:val="none" w:sz="0" w:space="0" w:color="auto"/>
      </w:divBdr>
    </w:div>
    <w:div w:id="100998538">
      <w:bodyDiv w:val="1"/>
      <w:marLeft w:val="0"/>
      <w:marRight w:val="0"/>
      <w:marTop w:val="0"/>
      <w:marBottom w:val="0"/>
      <w:divBdr>
        <w:top w:val="none" w:sz="0" w:space="0" w:color="auto"/>
        <w:left w:val="none" w:sz="0" w:space="0" w:color="auto"/>
        <w:bottom w:val="none" w:sz="0" w:space="0" w:color="auto"/>
        <w:right w:val="none" w:sz="0" w:space="0" w:color="auto"/>
      </w:divBdr>
    </w:div>
    <w:div w:id="350112027">
      <w:bodyDiv w:val="1"/>
      <w:marLeft w:val="0"/>
      <w:marRight w:val="0"/>
      <w:marTop w:val="0"/>
      <w:marBottom w:val="0"/>
      <w:divBdr>
        <w:top w:val="none" w:sz="0" w:space="0" w:color="auto"/>
        <w:left w:val="none" w:sz="0" w:space="0" w:color="auto"/>
        <w:bottom w:val="none" w:sz="0" w:space="0" w:color="auto"/>
        <w:right w:val="none" w:sz="0" w:space="0" w:color="auto"/>
      </w:divBdr>
    </w:div>
    <w:div w:id="565993106">
      <w:bodyDiv w:val="1"/>
      <w:marLeft w:val="0"/>
      <w:marRight w:val="0"/>
      <w:marTop w:val="0"/>
      <w:marBottom w:val="0"/>
      <w:divBdr>
        <w:top w:val="none" w:sz="0" w:space="0" w:color="auto"/>
        <w:left w:val="none" w:sz="0" w:space="0" w:color="auto"/>
        <w:bottom w:val="none" w:sz="0" w:space="0" w:color="auto"/>
        <w:right w:val="none" w:sz="0" w:space="0" w:color="auto"/>
      </w:divBdr>
    </w:div>
    <w:div w:id="567959326">
      <w:bodyDiv w:val="1"/>
      <w:marLeft w:val="0"/>
      <w:marRight w:val="0"/>
      <w:marTop w:val="0"/>
      <w:marBottom w:val="0"/>
      <w:divBdr>
        <w:top w:val="none" w:sz="0" w:space="0" w:color="auto"/>
        <w:left w:val="none" w:sz="0" w:space="0" w:color="auto"/>
        <w:bottom w:val="none" w:sz="0" w:space="0" w:color="auto"/>
        <w:right w:val="none" w:sz="0" w:space="0" w:color="auto"/>
      </w:divBdr>
    </w:div>
    <w:div w:id="653291183">
      <w:bodyDiv w:val="1"/>
      <w:marLeft w:val="0"/>
      <w:marRight w:val="0"/>
      <w:marTop w:val="0"/>
      <w:marBottom w:val="0"/>
      <w:divBdr>
        <w:top w:val="none" w:sz="0" w:space="0" w:color="auto"/>
        <w:left w:val="none" w:sz="0" w:space="0" w:color="auto"/>
        <w:bottom w:val="none" w:sz="0" w:space="0" w:color="auto"/>
        <w:right w:val="none" w:sz="0" w:space="0" w:color="auto"/>
      </w:divBdr>
    </w:div>
    <w:div w:id="662004845">
      <w:bodyDiv w:val="1"/>
      <w:marLeft w:val="0"/>
      <w:marRight w:val="0"/>
      <w:marTop w:val="0"/>
      <w:marBottom w:val="0"/>
      <w:divBdr>
        <w:top w:val="none" w:sz="0" w:space="0" w:color="auto"/>
        <w:left w:val="none" w:sz="0" w:space="0" w:color="auto"/>
        <w:bottom w:val="none" w:sz="0" w:space="0" w:color="auto"/>
        <w:right w:val="none" w:sz="0" w:space="0" w:color="auto"/>
      </w:divBdr>
    </w:div>
    <w:div w:id="928388694">
      <w:bodyDiv w:val="1"/>
      <w:marLeft w:val="0"/>
      <w:marRight w:val="0"/>
      <w:marTop w:val="0"/>
      <w:marBottom w:val="0"/>
      <w:divBdr>
        <w:top w:val="none" w:sz="0" w:space="0" w:color="auto"/>
        <w:left w:val="none" w:sz="0" w:space="0" w:color="auto"/>
        <w:bottom w:val="none" w:sz="0" w:space="0" w:color="auto"/>
        <w:right w:val="none" w:sz="0" w:space="0" w:color="auto"/>
      </w:divBdr>
    </w:div>
    <w:div w:id="1166016875">
      <w:bodyDiv w:val="1"/>
      <w:marLeft w:val="0"/>
      <w:marRight w:val="0"/>
      <w:marTop w:val="0"/>
      <w:marBottom w:val="0"/>
      <w:divBdr>
        <w:top w:val="none" w:sz="0" w:space="0" w:color="auto"/>
        <w:left w:val="none" w:sz="0" w:space="0" w:color="auto"/>
        <w:bottom w:val="none" w:sz="0" w:space="0" w:color="auto"/>
        <w:right w:val="none" w:sz="0" w:space="0" w:color="auto"/>
      </w:divBdr>
    </w:div>
    <w:div w:id="1170827902">
      <w:bodyDiv w:val="1"/>
      <w:marLeft w:val="0"/>
      <w:marRight w:val="0"/>
      <w:marTop w:val="0"/>
      <w:marBottom w:val="0"/>
      <w:divBdr>
        <w:top w:val="none" w:sz="0" w:space="0" w:color="auto"/>
        <w:left w:val="none" w:sz="0" w:space="0" w:color="auto"/>
        <w:bottom w:val="none" w:sz="0" w:space="0" w:color="auto"/>
        <w:right w:val="none" w:sz="0" w:space="0" w:color="auto"/>
      </w:divBdr>
    </w:div>
    <w:div w:id="1188518500">
      <w:bodyDiv w:val="1"/>
      <w:marLeft w:val="0"/>
      <w:marRight w:val="0"/>
      <w:marTop w:val="0"/>
      <w:marBottom w:val="0"/>
      <w:divBdr>
        <w:top w:val="none" w:sz="0" w:space="0" w:color="auto"/>
        <w:left w:val="none" w:sz="0" w:space="0" w:color="auto"/>
        <w:bottom w:val="none" w:sz="0" w:space="0" w:color="auto"/>
        <w:right w:val="none" w:sz="0" w:space="0" w:color="auto"/>
      </w:divBdr>
    </w:div>
    <w:div w:id="1193573755">
      <w:bodyDiv w:val="1"/>
      <w:marLeft w:val="0"/>
      <w:marRight w:val="0"/>
      <w:marTop w:val="0"/>
      <w:marBottom w:val="0"/>
      <w:divBdr>
        <w:top w:val="none" w:sz="0" w:space="0" w:color="auto"/>
        <w:left w:val="none" w:sz="0" w:space="0" w:color="auto"/>
        <w:bottom w:val="none" w:sz="0" w:space="0" w:color="auto"/>
        <w:right w:val="none" w:sz="0" w:space="0" w:color="auto"/>
      </w:divBdr>
    </w:div>
    <w:div w:id="1295067102">
      <w:bodyDiv w:val="1"/>
      <w:marLeft w:val="0"/>
      <w:marRight w:val="0"/>
      <w:marTop w:val="0"/>
      <w:marBottom w:val="0"/>
      <w:divBdr>
        <w:top w:val="none" w:sz="0" w:space="0" w:color="auto"/>
        <w:left w:val="none" w:sz="0" w:space="0" w:color="auto"/>
        <w:bottom w:val="none" w:sz="0" w:space="0" w:color="auto"/>
        <w:right w:val="none" w:sz="0" w:space="0" w:color="auto"/>
      </w:divBdr>
    </w:div>
    <w:div w:id="1326468735">
      <w:bodyDiv w:val="1"/>
      <w:marLeft w:val="0"/>
      <w:marRight w:val="0"/>
      <w:marTop w:val="0"/>
      <w:marBottom w:val="0"/>
      <w:divBdr>
        <w:top w:val="none" w:sz="0" w:space="0" w:color="auto"/>
        <w:left w:val="none" w:sz="0" w:space="0" w:color="auto"/>
        <w:bottom w:val="none" w:sz="0" w:space="0" w:color="auto"/>
        <w:right w:val="none" w:sz="0" w:space="0" w:color="auto"/>
      </w:divBdr>
    </w:div>
    <w:div w:id="1438215124">
      <w:bodyDiv w:val="1"/>
      <w:marLeft w:val="0"/>
      <w:marRight w:val="0"/>
      <w:marTop w:val="0"/>
      <w:marBottom w:val="0"/>
      <w:divBdr>
        <w:top w:val="none" w:sz="0" w:space="0" w:color="auto"/>
        <w:left w:val="none" w:sz="0" w:space="0" w:color="auto"/>
        <w:bottom w:val="none" w:sz="0" w:space="0" w:color="auto"/>
        <w:right w:val="none" w:sz="0" w:space="0" w:color="auto"/>
      </w:divBdr>
    </w:div>
    <w:div w:id="1445463330">
      <w:bodyDiv w:val="1"/>
      <w:marLeft w:val="0"/>
      <w:marRight w:val="0"/>
      <w:marTop w:val="0"/>
      <w:marBottom w:val="0"/>
      <w:divBdr>
        <w:top w:val="none" w:sz="0" w:space="0" w:color="auto"/>
        <w:left w:val="none" w:sz="0" w:space="0" w:color="auto"/>
        <w:bottom w:val="none" w:sz="0" w:space="0" w:color="auto"/>
        <w:right w:val="none" w:sz="0" w:space="0" w:color="auto"/>
      </w:divBdr>
    </w:div>
    <w:div w:id="1472988228">
      <w:bodyDiv w:val="1"/>
      <w:marLeft w:val="0"/>
      <w:marRight w:val="0"/>
      <w:marTop w:val="0"/>
      <w:marBottom w:val="0"/>
      <w:divBdr>
        <w:top w:val="none" w:sz="0" w:space="0" w:color="auto"/>
        <w:left w:val="none" w:sz="0" w:space="0" w:color="auto"/>
        <w:bottom w:val="none" w:sz="0" w:space="0" w:color="auto"/>
        <w:right w:val="none" w:sz="0" w:space="0" w:color="auto"/>
      </w:divBdr>
    </w:div>
    <w:div w:id="1508713345">
      <w:bodyDiv w:val="1"/>
      <w:marLeft w:val="0"/>
      <w:marRight w:val="0"/>
      <w:marTop w:val="0"/>
      <w:marBottom w:val="0"/>
      <w:divBdr>
        <w:top w:val="none" w:sz="0" w:space="0" w:color="auto"/>
        <w:left w:val="none" w:sz="0" w:space="0" w:color="auto"/>
        <w:bottom w:val="none" w:sz="0" w:space="0" w:color="auto"/>
        <w:right w:val="none" w:sz="0" w:space="0" w:color="auto"/>
      </w:divBdr>
    </w:div>
    <w:div w:id="1536965338">
      <w:bodyDiv w:val="1"/>
      <w:marLeft w:val="0"/>
      <w:marRight w:val="0"/>
      <w:marTop w:val="0"/>
      <w:marBottom w:val="0"/>
      <w:divBdr>
        <w:top w:val="none" w:sz="0" w:space="0" w:color="auto"/>
        <w:left w:val="none" w:sz="0" w:space="0" w:color="auto"/>
        <w:bottom w:val="none" w:sz="0" w:space="0" w:color="auto"/>
        <w:right w:val="none" w:sz="0" w:space="0" w:color="auto"/>
      </w:divBdr>
    </w:div>
    <w:div w:id="1591620814">
      <w:bodyDiv w:val="1"/>
      <w:marLeft w:val="0"/>
      <w:marRight w:val="0"/>
      <w:marTop w:val="0"/>
      <w:marBottom w:val="0"/>
      <w:divBdr>
        <w:top w:val="none" w:sz="0" w:space="0" w:color="auto"/>
        <w:left w:val="none" w:sz="0" w:space="0" w:color="auto"/>
        <w:bottom w:val="none" w:sz="0" w:space="0" w:color="auto"/>
        <w:right w:val="none" w:sz="0" w:space="0" w:color="auto"/>
      </w:divBdr>
    </w:div>
    <w:div w:id="1643852091">
      <w:bodyDiv w:val="1"/>
      <w:marLeft w:val="0"/>
      <w:marRight w:val="0"/>
      <w:marTop w:val="0"/>
      <w:marBottom w:val="0"/>
      <w:divBdr>
        <w:top w:val="none" w:sz="0" w:space="0" w:color="auto"/>
        <w:left w:val="none" w:sz="0" w:space="0" w:color="auto"/>
        <w:bottom w:val="none" w:sz="0" w:space="0" w:color="auto"/>
        <w:right w:val="none" w:sz="0" w:space="0" w:color="auto"/>
      </w:divBdr>
    </w:div>
    <w:div w:id="1731345334">
      <w:bodyDiv w:val="1"/>
      <w:marLeft w:val="0"/>
      <w:marRight w:val="0"/>
      <w:marTop w:val="0"/>
      <w:marBottom w:val="0"/>
      <w:divBdr>
        <w:top w:val="none" w:sz="0" w:space="0" w:color="auto"/>
        <w:left w:val="none" w:sz="0" w:space="0" w:color="auto"/>
        <w:bottom w:val="none" w:sz="0" w:space="0" w:color="auto"/>
        <w:right w:val="none" w:sz="0" w:space="0" w:color="auto"/>
      </w:divBdr>
      <w:divsChild>
        <w:div w:id="13924930">
          <w:marLeft w:val="0"/>
          <w:marRight w:val="0"/>
          <w:marTop w:val="0"/>
          <w:marBottom w:val="0"/>
          <w:divBdr>
            <w:top w:val="none" w:sz="0" w:space="0" w:color="auto"/>
            <w:left w:val="none" w:sz="0" w:space="0" w:color="auto"/>
            <w:bottom w:val="none" w:sz="0" w:space="0" w:color="auto"/>
            <w:right w:val="none" w:sz="0" w:space="0" w:color="auto"/>
          </w:divBdr>
        </w:div>
        <w:div w:id="473449486">
          <w:marLeft w:val="0"/>
          <w:marRight w:val="0"/>
          <w:marTop w:val="0"/>
          <w:marBottom w:val="0"/>
          <w:divBdr>
            <w:top w:val="none" w:sz="0" w:space="0" w:color="auto"/>
            <w:left w:val="none" w:sz="0" w:space="0" w:color="auto"/>
            <w:bottom w:val="none" w:sz="0" w:space="0" w:color="auto"/>
            <w:right w:val="none" w:sz="0" w:space="0" w:color="auto"/>
          </w:divBdr>
        </w:div>
        <w:div w:id="1539123974">
          <w:marLeft w:val="0"/>
          <w:marRight w:val="0"/>
          <w:marTop w:val="0"/>
          <w:marBottom w:val="0"/>
          <w:divBdr>
            <w:top w:val="none" w:sz="0" w:space="0" w:color="auto"/>
            <w:left w:val="none" w:sz="0" w:space="0" w:color="auto"/>
            <w:bottom w:val="none" w:sz="0" w:space="0" w:color="auto"/>
            <w:right w:val="none" w:sz="0" w:space="0" w:color="auto"/>
          </w:divBdr>
        </w:div>
        <w:div w:id="2080977800">
          <w:marLeft w:val="0"/>
          <w:marRight w:val="0"/>
          <w:marTop w:val="0"/>
          <w:marBottom w:val="0"/>
          <w:divBdr>
            <w:top w:val="none" w:sz="0" w:space="0" w:color="auto"/>
            <w:left w:val="none" w:sz="0" w:space="0" w:color="auto"/>
            <w:bottom w:val="none" w:sz="0" w:space="0" w:color="auto"/>
            <w:right w:val="none" w:sz="0" w:space="0" w:color="auto"/>
          </w:divBdr>
        </w:div>
      </w:divsChild>
    </w:div>
    <w:div w:id="1775788687">
      <w:bodyDiv w:val="1"/>
      <w:marLeft w:val="0"/>
      <w:marRight w:val="0"/>
      <w:marTop w:val="0"/>
      <w:marBottom w:val="0"/>
      <w:divBdr>
        <w:top w:val="none" w:sz="0" w:space="0" w:color="auto"/>
        <w:left w:val="none" w:sz="0" w:space="0" w:color="auto"/>
        <w:bottom w:val="none" w:sz="0" w:space="0" w:color="auto"/>
        <w:right w:val="none" w:sz="0" w:space="0" w:color="auto"/>
      </w:divBdr>
    </w:div>
    <w:div w:id="1796438558">
      <w:bodyDiv w:val="1"/>
      <w:marLeft w:val="0"/>
      <w:marRight w:val="0"/>
      <w:marTop w:val="0"/>
      <w:marBottom w:val="0"/>
      <w:divBdr>
        <w:top w:val="none" w:sz="0" w:space="0" w:color="auto"/>
        <w:left w:val="none" w:sz="0" w:space="0" w:color="auto"/>
        <w:bottom w:val="none" w:sz="0" w:space="0" w:color="auto"/>
        <w:right w:val="none" w:sz="0" w:space="0" w:color="auto"/>
      </w:divBdr>
    </w:div>
    <w:div w:id="1849368949">
      <w:bodyDiv w:val="1"/>
      <w:marLeft w:val="0"/>
      <w:marRight w:val="0"/>
      <w:marTop w:val="0"/>
      <w:marBottom w:val="0"/>
      <w:divBdr>
        <w:top w:val="none" w:sz="0" w:space="0" w:color="auto"/>
        <w:left w:val="none" w:sz="0" w:space="0" w:color="auto"/>
        <w:bottom w:val="none" w:sz="0" w:space="0" w:color="auto"/>
        <w:right w:val="none" w:sz="0" w:space="0" w:color="auto"/>
      </w:divBdr>
    </w:div>
    <w:div w:id="1945070640">
      <w:bodyDiv w:val="1"/>
      <w:marLeft w:val="0"/>
      <w:marRight w:val="0"/>
      <w:marTop w:val="0"/>
      <w:marBottom w:val="0"/>
      <w:divBdr>
        <w:top w:val="none" w:sz="0" w:space="0" w:color="auto"/>
        <w:left w:val="none" w:sz="0" w:space="0" w:color="auto"/>
        <w:bottom w:val="none" w:sz="0" w:space="0" w:color="auto"/>
        <w:right w:val="none" w:sz="0" w:space="0" w:color="auto"/>
      </w:divBdr>
    </w:div>
    <w:div w:id="2022703660">
      <w:bodyDiv w:val="1"/>
      <w:marLeft w:val="0"/>
      <w:marRight w:val="0"/>
      <w:marTop w:val="0"/>
      <w:marBottom w:val="0"/>
      <w:divBdr>
        <w:top w:val="none" w:sz="0" w:space="0" w:color="auto"/>
        <w:left w:val="none" w:sz="0" w:space="0" w:color="auto"/>
        <w:bottom w:val="none" w:sz="0" w:space="0" w:color="auto"/>
        <w:right w:val="none" w:sz="0" w:space="0" w:color="auto"/>
      </w:divBdr>
    </w:div>
    <w:div w:id="204748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7F61-F503-4CF4-8644-987BE6B0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6336</Words>
  <Characters>34853</Characters>
  <Application>Microsoft Office Word</Application>
  <DocSecurity>0</DocSecurity>
  <Lines>290</Lines>
  <Paragraphs>82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41107</CharactersWithSpaces>
  <SharedDoc>false</SharedDoc>
  <HLinks>
    <vt:vector size="240" baseType="variant">
      <vt:variant>
        <vt:i4>1376307</vt:i4>
      </vt:variant>
      <vt:variant>
        <vt:i4>236</vt:i4>
      </vt:variant>
      <vt:variant>
        <vt:i4>0</vt:i4>
      </vt:variant>
      <vt:variant>
        <vt:i4>5</vt:i4>
      </vt:variant>
      <vt:variant>
        <vt:lpwstr/>
      </vt:variant>
      <vt:variant>
        <vt:lpwstr>_Toc219480074</vt:lpwstr>
      </vt:variant>
      <vt:variant>
        <vt:i4>1376307</vt:i4>
      </vt:variant>
      <vt:variant>
        <vt:i4>230</vt:i4>
      </vt:variant>
      <vt:variant>
        <vt:i4>0</vt:i4>
      </vt:variant>
      <vt:variant>
        <vt:i4>5</vt:i4>
      </vt:variant>
      <vt:variant>
        <vt:lpwstr/>
      </vt:variant>
      <vt:variant>
        <vt:lpwstr>_Toc219480073</vt:lpwstr>
      </vt:variant>
      <vt:variant>
        <vt:i4>1376307</vt:i4>
      </vt:variant>
      <vt:variant>
        <vt:i4>224</vt:i4>
      </vt:variant>
      <vt:variant>
        <vt:i4>0</vt:i4>
      </vt:variant>
      <vt:variant>
        <vt:i4>5</vt:i4>
      </vt:variant>
      <vt:variant>
        <vt:lpwstr/>
      </vt:variant>
      <vt:variant>
        <vt:lpwstr>_Toc219480072</vt:lpwstr>
      </vt:variant>
      <vt:variant>
        <vt:i4>1376307</vt:i4>
      </vt:variant>
      <vt:variant>
        <vt:i4>218</vt:i4>
      </vt:variant>
      <vt:variant>
        <vt:i4>0</vt:i4>
      </vt:variant>
      <vt:variant>
        <vt:i4>5</vt:i4>
      </vt:variant>
      <vt:variant>
        <vt:lpwstr/>
      </vt:variant>
      <vt:variant>
        <vt:lpwstr>_Toc219480071</vt:lpwstr>
      </vt:variant>
      <vt:variant>
        <vt:i4>1376307</vt:i4>
      </vt:variant>
      <vt:variant>
        <vt:i4>212</vt:i4>
      </vt:variant>
      <vt:variant>
        <vt:i4>0</vt:i4>
      </vt:variant>
      <vt:variant>
        <vt:i4>5</vt:i4>
      </vt:variant>
      <vt:variant>
        <vt:lpwstr/>
      </vt:variant>
      <vt:variant>
        <vt:lpwstr>_Toc219480070</vt:lpwstr>
      </vt:variant>
      <vt:variant>
        <vt:i4>1310771</vt:i4>
      </vt:variant>
      <vt:variant>
        <vt:i4>206</vt:i4>
      </vt:variant>
      <vt:variant>
        <vt:i4>0</vt:i4>
      </vt:variant>
      <vt:variant>
        <vt:i4>5</vt:i4>
      </vt:variant>
      <vt:variant>
        <vt:lpwstr/>
      </vt:variant>
      <vt:variant>
        <vt:lpwstr>_Toc219480069</vt:lpwstr>
      </vt:variant>
      <vt:variant>
        <vt:i4>1310771</vt:i4>
      </vt:variant>
      <vt:variant>
        <vt:i4>200</vt:i4>
      </vt:variant>
      <vt:variant>
        <vt:i4>0</vt:i4>
      </vt:variant>
      <vt:variant>
        <vt:i4>5</vt:i4>
      </vt:variant>
      <vt:variant>
        <vt:lpwstr/>
      </vt:variant>
      <vt:variant>
        <vt:lpwstr>_Toc219480068</vt:lpwstr>
      </vt:variant>
      <vt:variant>
        <vt:i4>1310771</vt:i4>
      </vt:variant>
      <vt:variant>
        <vt:i4>194</vt:i4>
      </vt:variant>
      <vt:variant>
        <vt:i4>0</vt:i4>
      </vt:variant>
      <vt:variant>
        <vt:i4>5</vt:i4>
      </vt:variant>
      <vt:variant>
        <vt:lpwstr/>
      </vt:variant>
      <vt:variant>
        <vt:lpwstr>_Toc219480067</vt:lpwstr>
      </vt:variant>
      <vt:variant>
        <vt:i4>1310771</vt:i4>
      </vt:variant>
      <vt:variant>
        <vt:i4>188</vt:i4>
      </vt:variant>
      <vt:variant>
        <vt:i4>0</vt:i4>
      </vt:variant>
      <vt:variant>
        <vt:i4>5</vt:i4>
      </vt:variant>
      <vt:variant>
        <vt:lpwstr/>
      </vt:variant>
      <vt:variant>
        <vt:lpwstr>_Toc219480066</vt:lpwstr>
      </vt:variant>
      <vt:variant>
        <vt:i4>1310771</vt:i4>
      </vt:variant>
      <vt:variant>
        <vt:i4>182</vt:i4>
      </vt:variant>
      <vt:variant>
        <vt:i4>0</vt:i4>
      </vt:variant>
      <vt:variant>
        <vt:i4>5</vt:i4>
      </vt:variant>
      <vt:variant>
        <vt:lpwstr/>
      </vt:variant>
      <vt:variant>
        <vt:lpwstr>_Toc219480065</vt:lpwstr>
      </vt:variant>
      <vt:variant>
        <vt:i4>1310771</vt:i4>
      </vt:variant>
      <vt:variant>
        <vt:i4>176</vt:i4>
      </vt:variant>
      <vt:variant>
        <vt:i4>0</vt:i4>
      </vt:variant>
      <vt:variant>
        <vt:i4>5</vt:i4>
      </vt:variant>
      <vt:variant>
        <vt:lpwstr/>
      </vt:variant>
      <vt:variant>
        <vt:lpwstr>_Toc219480064</vt:lpwstr>
      </vt:variant>
      <vt:variant>
        <vt:i4>1310771</vt:i4>
      </vt:variant>
      <vt:variant>
        <vt:i4>170</vt:i4>
      </vt:variant>
      <vt:variant>
        <vt:i4>0</vt:i4>
      </vt:variant>
      <vt:variant>
        <vt:i4>5</vt:i4>
      </vt:variant>
      <vt:variant>
        <vt:lpwstr/>
      </vt:variant>
      <vt:variant>
        <vt:lpwstr>_Toc219480063</vt:lpwstr>
      </vt:variant>
      <vt:variant>
        <vt:i4>1310771</vt:i4>
      </vt:variant>
      <vt:variant>
        <vt:i4>164</vt:i4>
      </vt:variant>
      <vt:variant>
        <vt:i4>0</vt:i4>
      </vt:variant>
      <vt:variant>
        <vt:i4>5</vt:i4>
      </vt:variant>
      <vt:variant>
        <vt:lpwstr/>
      </vt:variant>
      <vt:variant>
        <vt:lpwstr>_Toc219480062</vt:lpwstr>
      </vt:variant>
      <vt:variant>
        <vt:i4>1310771</vt:i4>
      </vt:variant>
      <vt:variant>
        <vt:i4>158</vt:i4>
      </vt:variant>
      <vt:variant>
        <vt:i4>0</vt:i4>
      </vt:variant>
      <vt:variant>
        <vt:i4>5</vt:i4>
      </vt:variant>
      <vt:variant>
        <vt:lpwstr/>
      </vt:variant>
      <vt:variant>
        <vt:lpwstr>_Toc219480061</vt:lpwstr>
      </vt:variant>
      <vt:variant>
        <vt:i4>1310771</vt:i4>
      </vt:variant>
      <vt:variant>
        <vt:i4>152</vt:i4>
      </vt:variant>
      <vt:variant>
        <vt:i4>0</vt:i4>
      </vt:variant>
      <vt:variant>
        <vt:i4>5</vt:i4>
      </vt:variant>
      <vt:variant>
        <vt:lpwstr/>
      </vt:variant>
      <vt:variant>
        <vt:lpwstr>_Toc219480060</vt:lpwstr>
      </vt:variant>
      <vt:variant>
        <vt:i4>1507379</vt:i4>
      </vt:variant>
      <vt:variant>
        <vt:i4>146</vt:i4>
      </vt:variant>
      <vt:variant>
        <vt:i4>0</vt:i4>
      </vt:variant>
      <vt:variant>
        <vt:i4>5</vt:i4>
      </vt:variant>
      <vt:variant>
        <vt:lpwstr/>
      </vt:variant>
      <vt:variant>
        <vt:lpwstr>_Toc219480059</vt:lpwstr>
      </vt:variant>
      <vt:variant>
        <vt:i4>1507379</vt:i4>
      </vt:variant>
      <vt:variant>
        <vt:i4>140</vt:i4>
      </vt:variant>
      <vt:variant>
        <vt:i4>0</vt:i4>
      </vt:variant>
      <vt:variant>
        <vt:i4>5</vt:i4>
      </vt:variant>
      <vt:variant>
        <vt:lpwstr/>
      </vt:variant>
      <vt:variant>
        <vt:lpwstr>_Toc219480058</vt:lpwstr>
      </vt:variant>
      <vt:variant>
        <vt:i4>1507379</vt:i4>
      </vt:variant>
      <vt:variant>
        <vt:i4>134</vt:i4>
      </vt:variant>
      <vt:variant>
        <vt:i4>0</vt:i4>
      </vt:variant>
      <vt:variant>
        <vt:i4>5</vt:i4>
      </vt:variant>
      <vt:variant>
        <vt:lpwstr/>
      </vt:variant>
      <vt:variant>
        <vt:lpwstr>_Toc219480057</vt:lpwstr>
      </vt:variant>
      <vt:variant>
        <vt:i4>1507379</vt:i4>
      </vt:variant>
      <vt:variant>
        <vt:i4>128</vt:i4>
      </vt:variant>
      <vt:variant>
        <vt:i4>0</vt:i4>
      </vt:variant>
      <vt:variant>
        <vt:i4>5</vt:i4>
      </vt:variant>
      <vt:variant>
        <vt:lpwstr/>
      </vt:variant>
      <vt:variant>
        <vt:lpwstr>_Toc219480056</vt:lpwstr>
      </vt:variant>
      <vt:variant>
        <vt:i4>1507379</vt:i4>
      </vt:variant>
      <vt:variant>
        <vt:i4>122</vt:i4>
      </vt:variant>
      <vt:variant>
        <vt:i4>0</vt:i4>
      </vt:variant>
      <vt:variant>
        <vt:i4>5</vt:i4>
      </vt:variant>
      <vt:variant>
        <vt:lpwstr/>
      </vt:variant>
      <vt:variant>
        <vt:lpwstr>_Toc219480055</vt:lpwstr>
      </vt:variant>
      <vt:variant>
        <vt:i4>1507379</vt:i4>
      </vt:variant>
      <vt:variant>
        <vt:i4>116</vt:i4>
      </vt:variant>
      <vt:variant>
        <vt:i4>0</vt:i4>
      </vt:variant>
      <vt:variant>
        <vt:i4>5</vt:i4>
      </vt:variant>
      <vt:variant>
        <vt:lpwstr/>
      </vt:variant>
      <vt:variant>
        <vt:lpwstr>_Toc219480054</vt:lpwstr>
      </vt:variant>
      <vt:variant>
        <vt:i4>1507379</vt:i4>
      </vt:variant>
      <vt:variant>
        <vt:i4>110</vt:i4>
      </vt:variant>
      <vt:variant>
        <vt:i4>0</vt:i4>
      </vt:variant>
      <vt:variant>
        <vt:i4>5</vt:i4>
      </vt:variant>
      <vt:variant>
        <vt:lpwstr/>
      </vt:variant>
      <vt:variant>
        <vt:lpwstr>_Toc219480053</vt:lpwstr>
      </vt:variant>
      <vt:variant>
        <vt:i4>1507379</vt:i4>
      </vt:variant>
      <vt:variant>
        <vt:i4>104</vt:i4>
      </vt:variant>
      <vt:variant>
        <vt:i4>0</vt:i4>
      </vt:variant>
      <vt:variant>
        <vt:i4>5</vt:i4>
      </vt:variant>
      <vt:variant>
        <vt:lpwstr/>
      </vt:variant>
      <vt:variant>
        <vt:lpwstr>_Toc219480052</vt:lpwstr>
      </vt:variant>
      <vt:variant>
        <vt:i4>1507379</vt:i4>
      </vt:variant>
      <vt:variant>
        <vt:i4>98</vt:i4>
      </vt:variant>
      <vt:variant>
        <vt:i4>0</vt:i4>
      </vt:variant>
      <vt:variant>
        <vt:i4>5</vt:i4>
      </vt:variant>
      <vt:variant>
        <vt:lpwstr/>
      </vt:variant>
      <vt:variant>
        <vt:lpwstr>_Toc219480051</vt:lpwstr>
      </vt:variant>
      <vt:variant>
        <vt:i4>1507379</vt:i4>
      </vt:variant>
      <vt:variant>
        <vt:i4>92</vt:i4>
      </vt:variant>
      <vt:variant>
        <vt:i4>0</vt:i4>
      </vt:variant>
      <vt:variant>
        <vt:i4>5</vt:i4>
      </vt:variant>
      <vt:variant>
        <vt:lpwstr/>
      </vt:variant>
      <vt:variant>
        <vt:lpwstr>_Toc219480050</vt:lpwstr>
      </vt:variant>
      <vt:variant>
        <vt:i4>1441843</vt:i4>
      </vt:variant>
      <vt:variant>
        <vt:i4>86</vt:i4>
      </vt:variant>
      <vt:variant>
        <vt:i4>0</vt:i4>
      </vt:variant>
      <vt:variant>
        <vt:i4>5</vt:i4>
      </vt:variant>
      <vt:variant>
        <vt:lpwstr/>
      </vt:variant>
      <vt:variant>
        <vt:lpwstr>_Toc219480049</vt:lpwstr>
      </vt:variant>
      <vt:variant>
        <vt:i4>1441843</vt:i4>
      </vt:variant>
      <vt:variant>
        <vt:i4>80</vt:i4>
      </vt:variant>
      <vt:variant>
        <vt:i4>0</vt:i4>
      </vt:variant>
      <vt:variant>
        <vt:i4>5</vt:i4>
      </vt:variant>
      <vt:variant>
        <vt:lpwstr/>
      </vt:variant>
      <vt:variant>
        <vt:lpwstr>_Toc219480048</vt:lpwstr>
      </vt:variant>
      <vt:variant>
        <vt:i4>1441843</vt:i4>
      </vt:variant>
      <vt:variant>
        <vt:i4>74</vt:i4>
      </vt:variant>
      <vt:variant>
        <vt:i4>0</vt:i4>
      </vt:variant>
      <vt:variant>
        <vt:i4>5</vt:i4>
      </vt:variant>
      <vt:variant>
        <vt:lpwstr/>
      </vt:variant>
      <vt:variant>
        <vt:lpwstr>_Toc219480047</vt:lpwstr>
      </vt:variant>
      <vt:variant>
        <vt:i4>1441843</vt:i4>
      </vt:variant>
      <vt:variant>
        <vt:i4>68</vt:i4>
      </vt:variant>
      <vt:variant>
        <vt:i4>0</vt:i4>
      </vt:variant>
      <vt:variant>
        <vt:i4>5</vt:i4>
      </vt:variant>
      <vt:variant>
        <vt:lpwstr/>
      </vt:variant>
      <vt:variant>
        <vt:lpwstr>_Toc219480046</vt:lpwstr>
      </vt:variant>
      <vt:variant>
        <vt:i4>1441843</vt:i4>
      </vt:variant>
      <vt:variant>
        <vt:i4>62</vt:i4>
      </vt:variant>
      <vt:variant>
        <vt:i4>0</vt:i4>
      </vt:variant>
      <vt:variant>
        <vt:i4>5</vt:i4>
      </vt:variant>
      <vt:variant>
        <vt:lpwstr/>
      </vt:variant>
      <vt:variant>
        <vt:lpwstr>_Toc219480045</vt:lpwstr>
      </vt:variant>
      <vt:variant>
        <vt:i4>1441843</vt:i4>
      </vt:variant>
      <vt:variant>
        <vt:i4>56</vt:i4>
      </vt:variant>
      <vt:variant>
        <vt:i4>0</vt:i4>
      </vt:variant>
      <vt:variant>
        <vt:i4>5</vt:i4>
      </vt:variant>
      <vt:variant>
        <vt:lpwstr/>
      </vt:variant>
      <vt:variant>
        <vt:lpwstr>_Toc219480044</vt:lpwstr>
      </vt:variant>
      <vt:variant>
        <vt:i4>1441843</vt:i4>
      </vt:variant>
      <vt:variant>
        <vt:i4>50</vt:i4>
      </vt:variant>
      <vt:variant>
        <vt:i4>0</vt:i4>
      </vt:variant>
      <vt:variant>
        <vt:i4>5</vt:i4>
      </vt:variant>
      <vt:variant>
        <vt:lpwstr/>
      </vt:variant>
      <vt:variant>
        <vt:lpwstr>_Toc219480043</vt:lpwstr>
      </vt:variant>
      <vt:variant>
        <vt:i4>1441843</vt:i4>
      </vt:variant>
      <vt:variant>
        <vt:i4>44</vt:i4>
      </vt:variant>
      <vt:variant>
        <vt:i4>0</vt:i4>
      </vt:variant>
      <vt:variant>
        <vt:i4>5</vt:i4>
      </vt:variant>
      <vt:variant>
        <vt:lpwstr/>
      </vt:variant>
      <vt:variant>
        <vt:lpwstr>_Toc219480042</vt:lpwstr>
      </vt:variant>
      <vt:variant>
        <vt:i4>1441843</vt:i4>
      </vt:variant>
      <vt:variant>
        <vt:i4>38</vt:i4>
      </vt:variant>
      <vt:variant>
        <vt:i4>0</vt:i4>
      </vt:variant>
      <vt:variant>
        <vt:i4>5</vt:i4>
      </vt:variant>
      <vt:variant>
        <vt:lpwstr/>
      </vt:variant>
      <vt:variant>
        <vt:lpwstr>_Toc219480041</vt:lpwstr>
      </vt:variant>
      <vt:variant>
        <vt:i4>1441843</vt:i4>
      </vt:variant>
      <vt:variant>
        <vt:i4>32</vt:i4>
      </vt:variant>
      <vt:variant>
        <vt:i4>0</vt:i4>
      </vt:variant>
      <vt:variant>
        <vt:i4>5</vt:i4>
      </vt:variant>
      <vt:variant>
        <vt:lpwstr/>
      </vt:variant>
      <vt:variant>
        <vt:lpwstr>_Toc219480040</vt:lpwstr>
      </vt:variant>
      <vt:variant>
        <vt:i4>1114163</vt:i4>
      </vt:variant>
      <vt:variant>
        <vt:i4>26</vt:i4>
      </vt:variant>
      <vt:variant>
        <vt:i4>0</vt:i4>
      </vt:variant>
      <vt:variant>
        <vt:i4>5</vt:i4>
      </vt:variant>
      <vt:variant>
        <vt:lpwstr/>
      </vt:variant>
      <vt:variant>
        <vt:lpwstr>_Toc219480039</vt:lpwstr>
      </vt:variant>
      <vt:variant>
        <vt:i4>1114163</vt:i4>
      </vt:variant>
      <vt:variant>
        <vt:i4>20</vt:i4>
      </vt:variant>
      <vt:variant>
        <vt:i4>0</vt:i4>
      </vt:variant>
      <vt:variant>
        <vt:i4>5</vt:i4>
      </vt:variant>
      <vt:variant>
        <vt:lpwstr/>
      </vt:variant>
      <vt:variant>
        <vt:lpwstr>_Toc219480038</vt:lpwstr>
      </vt:variant>
      <vt:variant>
        <vt:i4>1114163</vt:i4>
      </vt:variant>
      <vt:variant>
        <vt:i4>14</vt:i4>
      </vt:variant>
      <vt:variant>
        <vt:i4>0</vt:i4>
      </vt:variant>
      <vt:variant>
        <vt:i4>5</vt:i4>
      </vt:variant>
      <vt:variant>
        <vt:lpwstr/>
      </vt:variant>
      <vt:variant>
        <vt:lpwstr>_Toc219480037</vt:lpwstr>
      </vt:variant>
      <vt:variant>
        <vt:i4>1114163</vt:i4>
      </vt:variant>
      <vt:variant>
        <vt:i4>8</vt:i4>
      </vt:variant>
      <vt:variant>
        <vt:i4>0</vt:i4>
      </vt:variant>
      <vt:variant>
        <vt:i4>5</vt:i4>
      </vt:variant>
      <vt:variant>
        <vt:lpwstr/>
      </vt:variant>
      <vt:variant>
        <vt:lpwstr>_Toc219480036</vt:lpwstr>
      </vt:variant>
      <vt:variant>
        <vt:i4>1114163</vt:i4>
      </vt:variant>
      <vt:variant>
        <vt:i4>2</vt:i4>
      </vt:variant>
      <vt:variant>
        <vt:i4>0</vt:i4>
      </vt:variant>
      <vt:variant>
        <vt:i4>5</vt:i4>
      </vt:variant>
      <vt:variant>
        <vt:lpwstr/>
      </vt:variant>
      <vt:variant>
        <vt:lpwstr>_Toc219480035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cp:lastModifiedBy>TRAMHEL Morgan</cp:lastModifiedBy>
  <cp:revision>2</cp:revision>
  <cp:lastPrinted>2006-01-17T11:27:00Z</cp:lastPrinted>
  <dcterms:created xsi:type="dcterms:W3CDTF">2026-01-23T09:34:00Z</dcterms:created>
  <dcterms:modified xsi:type="dcterms:W3CDTF">2026-01-23T09:34:00Z</dcterms:modified>
</cp:coreProperties>
</file>